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1A72" w14:textId="13C65515" w:rsidR="00AA4C59" w:rsidRPr="00FE74D7" w:rsidRDefault="00623F38" w:rsidP="00717F4C">
      <w:pPr>
        <w:widowControl w:val="0"/>
        <w:autoSpaceDE w:val="0"/>
        <w:autoSpaceDN w:val="0"/>
        <w:adjustRightInd w:val="0"/>
        <w:spacing w:after="0" w:afterAutospacing="0"/>
        <w:ind w:left="1701" w:hanging="1701"/>
        <w:jc w:val="both"/>
        <w:rPr>
          <w:rFonts w:eastAsia="Times New Roman"/>
          <w:b/>
          <w:lang w:eastAsia="ru-RU"/>
        </w:rPr>
      </w:pPr>
      <w:r w:rsidRPr="00623F38">
        <w:rPr>
          <w:rFonts w:eastAsia="Times New Roman"/>
          <w:b/>
          <w:lang w:eastAsia="ru-RU"/>
        </w:rPr>
        <w:t>Приложение</w:t>
      </w:r>
      <w:r w:rsidR="00F04E91">
        <w:rPr>
          <w:rFonts w:eastAsia="Times New Roman"/>
          <w:b/>
          <w:lang w:eastAsia="ru-RU"/>
        </w:rPr>
        <w:t xml:space="preserve"> </w:t>
      </w:r>
      <w:r w:rsidR="00AA4C59" w:rsidRPr="00FE74D7">
        <w:rPr>
          <w:rFonts w:eastAsia="Times New Roman"/>
          <w:b/>
          <w:lang w:eastAsia="ru-RU"/>
        </w:rPr>
        <w:t>1.</w:t>
      </w:r>
      <w:r w:rsidR="00AA4C59"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Последовательности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контрольного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района</w:t>
      </w:r>
      <w:r w:rsidRPr="00FE74D7">
        <w:rPr>
          <w:rFonts w:eastAsia="Times New Roman"/>
          <w:bCs/>
          <w:lang w:eastAsia="ru-RU"/>
        </w:rPr>
        <w:t xml:space="preserve"> </w:t>
      </w:r>
      <w:r w:rsidR="00ED64C6">
        <w:rPr>
          <w:rFonts w:eastAsia="Times New Roman"/>
          <w:bCs/>
          <w:lang w:eastAsia="ru-RU"/>
        </w:rPr>
        <w:t xml:space="preserve">митохондриальной </w:t>
      </w:r>
      <w:r>
        <w:rPr>
          <w:rFonts w:eastAsia="Times New Roman"/>
          <w:bCs/>
          <w:lang w:eastAsia="ru-RU"/>
        </w:rPr>
        <w:t>ДНК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трёх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форм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ленка</w:t>
      </w:r>
      <w:r w:rsidR="00F04E91" w:rsidRPr="00FE74D7">
        <w:rPr>
          <w:rFonts w:eastAsia="Times New Roman"/>
          <w:bCs/>
          <w:lang w:eastAsia="ru-RU"/>
        </w:rPr>
        <w:t xml:space="preserve"> </w:t>
      </w:r>
      <w:r w:rsidR="00F04E91" w:rsidRPr="009E7616">
        <w:t>рода</w:t>
      </w:r>
      <w:r w:rsidR="00F04E91" w:rsidRPr="00C34999">
        <w:t xml:space="preserve"> </w:t>
      </w:r>
      <w:r w:rsidR="00F04E91" w:rsidRPr="009E7616">
        <w:rPr>
          <w:i/>
        </w:rPr>
        <w:t>Brachymystax</w:t>
      </w:r>
      <w:r w:rsidRPr="00FE74D7">
        <w:rPr>
          <w:rFonts w:eastAsia="Times New Roman"/>
          <w:bCs/>
          <w:lang w:eastAsia="ru-RU"/>
        </w:rPr>
        <w:t xml:space="preserve">, </w:t>
      </w:r>
      <w:r>
        <w:rPr>
          <w:rFonts w:eastAsia="Times New Roman"/>
          <w:bCs/>
          <w:lang w:eastAsia="ru-RU"/>
        </w:rPr>
        <w:t>использованных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в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данной</w:t>
      </w:r>
      <w:r w:rsidRPr="00FE74D7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работе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894"/>
        <w:gridCol w:w="1517"/>
        <w:gridCol w:w="1199"/>
        <w:gridCol w:w="5893"/>
      </w:tblGrid>
      <w:tr w:rsidR="00F04E91" w:rsidRPr="00EB3DD2" w14:paraId="30CCF817" w14:textId="77777777" w:rsidTr="00F04E91">
        <w:trPr>
          <w:cantSplit/>
          <w:trHeight w:val="20"/>
        </w:trPr>
        <w:tc>
          <w:tcPr>
            <w:tcW w:w="20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3943F" w14:textId="26C2DEDB" w:rsidR="00F04E91" w:rsidRPr="00EB3DD2" w:rsidRDefault="00F04E91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 xml:space="preserve">Номер в базе данных </w:t>
            </w:r>
            <w:r w:rsidRPr="00EB3DD2">
              <w:rPr>
                <w:rFonts w:eastAsia="Times New Roman"/>
                <w:lang w:val="en-US" w:eastAsia="ru-RU"/>
              </w:rPr>
              <w:t>GenBank</w:t>
            </w:r>
            <w:r w:rsidRPr="00EB3DD2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D24EF" w14:textId="77777777" w:rsidR="00F04E91" w:rsidRPr="00EB3DD2" w:rsidRDefault="00F04E91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Длина,</w:t>
            </w:r>
          </w:p>
          <w:p w14:paraId="3B6B15B2" w14:textId="2FED53E2" w:rsidR="00F04E91" w:rsidRPr="00EB3DD2" w:rsidRDefault="00F04E91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eastAsia="ru-RU"/>
              </w:rPr>
              <w:t>число пар нуклеотидов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C1B38" w14:textId="52B3B849" w:rsidR="00F04E91" w:rsidRPr="00EB3DD2" w:rsidRDefault="00F04E91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Форма</w:t>
            </w:r>
            <w:r w:rsidRPr="00EB3DD2">
              <w:rPr>
                <w:rFonts w:eastAsia="Times New Roman"/>
                <w:lang w:val="en-US" w:eastAsia="ru-RU"/>
              </w:rPr>
              <w:t>*</w:t>
            </w:r>
            <w:r w:rsidRPr="00EB3DD2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F1954" w14:textId="77777777" w:rsidR="00F04E91" w:rsidRPr="00EB3DD2" w:rsidRDefault="00F04E91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B3DD2">
              <w:rPr>
                <w:rFonts w:eastAsia="Times New Roman"/>
                <w:color w:val="000000"/>
                <w:lang w:eastAsia="ru-RU"/>
              </w:rPr>
              <w:t>Источник информации</w:t>
            </w:r>
          </w:p>
          <w:p w14:paraId="351CE6BF" w14:textId="6489D118" w:rsidR="00F04E91" w:rsidRPr="00EB3DD2" w:rsidRDefault="00F04E91" w:rsidP="00EB3D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(авторы и год занесения сведений в базу данных)</w:t>
            </w:r>
          </w:p>
        </w:tc>
      </w:tr>
      <w:tr w:rsidR="003D086A" w:rsidRPr="00EB3DD2" w14:paraId="2C46BD05" w14:textId="77777777" w:rsidTr="00EB3DD2">
        <w:trPr>
          <w:cantSplit/>
          <w:trHeight w:val="20"/>
        </w:trPr>
        <w:tc>
          <w:tcPr>
            <w:tcW w:w="2048" w:type="pct"/>
            <w:tcBorders>
              <w:bottom w:val="nil"/>
            </w:tcBorders>
            <w:shd w:val="clear" w:color="auto" w:fill="auto"/>
          </w:tcPr>
          <w:p w14:paraId="0C939462" w14:textId="44DCE12E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DQ</w:t>
            </w:r>
            <w:proofErr w:type="spellEnd"/>
            <w:r w:rsidRPr="00EB3DD2">
              <w:rPr>
                <w:rFonts w:eastAsia="Times New Roman"/>
                <w:lang w:eastAsia="ru-RU"/>
              </w:rPr>
              <w:t>086216–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DQ</w:t>
            </w:r>
            <w:proofErr w:type="spellEnd"/>
            <w:r w:rsidRPr="00EB3DD2">
              <w:rPr>
                <w:rFonts w:eastAsia="Times New Roman"/>
                <w:lang w:eastAsia="ru-RU"/>
              </w:rPr>
              <w:t xml:space="preserve">086218, 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DQ</w:t>
            </w:r>
            <w:proofErr w:type="spellEnd"/>
            <w:r w:rsidRPr="00EB3DD2">
              <w:rPr>
                <w:rFonts w:eastAsia="Times New Roman"/>
                <w:lang w:eastAsia="ru-RU"/>
              </w:rPr>
              <w:t xml:space="preserve">086220, 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DQ</w:t>
            </w:r>
            <w:proofErr w:type="spellEnd"/>
            <w:r w:rsidRPr="00EB3DD2">
              <w:rPr>
                <w:rFonts w:eastAsia="Times New Roman"/>
                <w:lang w:eastAsia="ru-RU"/>
              </w:rPr>
              <w:t xml:space="preserve">086222, 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DQ</w:t>
            </w:r>
            <w:proofErr w:type="spellEnd"/>
            <w:r w:rsidRPr="00EB3DD2">
              <w:rPr>
                <w:rFonts w:eastAsia="Times New Roman"/>
                <w:lang w:eastAsia="ru-RU"/>
              </w:rPr>
              <w:t xml:space="preserve">086223, 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DQ</w:t>
            </w:r>
            <w:proofErr w:type="spellEnd"/>
            <w:r w:rsidRPr="00EB3DD2">
              <w:rPr>
                <w:rFonts w:eastAsia="Times New Roman"/>
                <w:lang w:eastAsia="ru-RU"/>
              </w:rPr>
              <w:t>086225–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DQ</w:t>
            </w:r>
            <w:proofErr w:type="spellEnd"/>
            <w:r w:rsidRPr="00EB3DD2">
              <w:rPr>
                <w:rFonts w:eastAsia="Times New Roman"/>
                <w:lang w:eastAsia="ru-RU"/>
              </w:rPr>
              <w:t>086232</w:t>
            </w:r>
          </w:p>
        </w:tc>
        <w:tc>
          <w:tcPr>
            <w:tcW w:w="476" w:type="pct"/>
            <w:tcBorders>
              <w:bottom w:val="nil"/>
            </w:tcBorders>
            <w:shd w:val="clear" w:color="auto" w:fill="auto"/>
          </w:tcPr>
          <w:p w14:paraId="6662052C" w14:textId="402968E6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832–835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auto"/>
          </w:tcPr>
          <w:p w14:paraId="646ECF7B" w14:textId="1045902D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 xml:space="preserve">s, b, 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</w:p>
        </w:tc>
        <w:tc>
          <w:tcPr>
            <w:tcW w:w="2047" w:type="pct"/>
            <w:tcBorders>
              <w:bottom w:val="nil"/>
            </w:tcBorders>
            <w:shd w:val="clear" w:color="auto" w:fill="auto"/>
          </w:tcPr>
          <w:p w14:paraId="2CC21259" w14:textId="3227311B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Xia et al., 2006</w:t>
            </w:r>
          </w:p>
        </w:tc>
      </w:tr>
      <w:tr w:rsidR="003D086A" w:rsidRPr="00EB3DD2" w14:paraId="24E8A426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735E6857" w14:textId="06B233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EU395714–EU395769, AY230451–AY230472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07D5D495" w14:textId="5B740CCF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486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31491F16" w14:textId="0E1C43BC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s, b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5D3A695B" w14:textId="4EFA75D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Froufe</w:t>
            </w:r>
            <w:proofErr w:type="spellEnd"/>
            <w:r w:rsidRPr="00EB3DD2">
              <w:rPr>
                <w:rFonts w:eastAsia="Times New Roman"/>
                <w:lang w:val="en-US" w:eastAsia="ru-RU"/>
              </w:rPr>
              <w:t xml:space="preserve"> et al., 2008</w:t>
            </w:r>
          </w:p>
        </w:tc>
      </w:tr>
      <w:tr w:rsidR="003D086A" w:rsidRPr="00EE1371" w14:paraId="794F6EEE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375E7684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KF647837–KF647845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3DF5845D" w14:textId="50295FEE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1007, 1087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0EE3B888" w14:textId="7623EE26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512AFD97" w14:textId="1712BE09" w:rsidR="00B24386" w:rsidRPr="00EB3DD2" w:rsidRDefault="00A65368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GenBank (</w:t>
            </w:r>
            <w:r w:rsidR="00B24386" w:rsidRPr="00EB3DD2">
              <w:rPr>
                <w:rFonts w:eastAsia="Times New Roman"/>
                <w:lang w:val="en-US" w:eastAsia="ru-RU"/>
              </w:rPr>
              <w:t xml:space="preserve">Liu </w:t>
            </w:r>
            <w:r w:rsidR="00F04E91" w:rsidRPr="00EB3DD2">
              <w:rPr>
                <w:rFonts w:eastAsia="Times New Roman"/>
                <w:lang w:val="en-US" w:eastAsia="ru-RU"/>
              </w:rPr>
              <w:t>H. and Liu X</w:t>
            </w:r>
            <w:r w:rsidR="00B24386" w:rsidRPr="00EB3DD2">
              <w:rPr>
                <w:rFonts w:eastAsia="Times New Roman"/>
                <w:lang w:val="en-US" w:eastAsia="ru-RU"/>
              </w:rPr>
              <w:t>., 2014</w:t>
            </w:r>
            <w:r w:rsidRPr="00EB3DD2">
              <w:rPr>
                <w:rFonts w:eastAsia="Times New Roman"/>
                <w:lang w:val="en-US" w:eastAsia="ru-RU"/>
              </w:rPr>
              <w:t>)</w:t>
            </w:r>
          </w:p>
        </w:tc>
      </w:tr>
      <w:tr w:rsidR="003D086A" w:rsidRPr="00EB3DD2" w14:paraId="06F8EFF9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06AFF41B" w14:textId="122817A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JQ686730 = NC_018341, JQ686731 = NC_018342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273461CA" w14:textId="68CB3910" w:rsidR="00B24386" w:rsidRPr="000F5C85" w:rsidRDefault="000F5C85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М</w:t>
            </w:r>
            <w:r w:rsidR="00287B62">
              <w:rPr>
                <w:rFonts w:eastAsia="Times New Roman"/>
                <w:lang w:eastAsia="ru-RU"/>
              </w:rPr>
              <w:t>ито</w:t>
            </w:r>
            <w:r>
              <w:rPr>
                <w:rFonts w:eastAsia="Times New Roman"/>
                <w:lang w:eastAsia="ru-RU"/>
              </w:rPr>
              <w:t>геном</w:t>
            </w:r>
            <w:proofErr w:type="spellEnd"/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1F983BC8" w14:textId="1C8B2576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 xml:space="preserve">s, </w:t>
            </w: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2E3A2061" w14:textId="3439FB66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Si et al., 2012</w:t>
            </w:r>
          </w:p>
        </w:tc>
      </w:tr>
      <w:tr w:rsidR="003D086A" w:rsidRPr="00EB3DD2" w14:paraId="11A87CD3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28833A13" w14:textId="7D63BA0C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JQ686732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4D57C258" w14:textId="0E1847F1" w:rsidR="00B24386" w:rsidRPr="000F5C85" w:rsidRDefault="000F5C85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 же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3AC782D6" w14:textId="7EFF7FD3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12F30F8E" w14:textId="32F5B625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Yu, Kwak, 2015</w:t>
            </w:r>
          </w:p>
        </w:tc>
      </w:tr>
      <w:tr w:rsidR="003D086A" w:rsidRPr="00EB3DD2" w14:paraId="08019299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26985215" w14:textId="7ED97601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KJ730524, KJ730524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3C91BA8F" w14:textId="14A5C466" w:rsidR="00B24386" w:rsidRPr="00EB3DD2" w:rsidRDefault="009541E9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3DAECC00" w14:textId="5527AC2D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b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75D503D9" w14:textId="5ED2010D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Balakirev et al., 2014</w:t>
            </w:r>
          </w:p>
        </w:tc>
      </w:tr>
      <w:tr w:rsidR="003D086A" w:rsidRPr="00EB3DD2" w14:paraId="6467D6C8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7E502CF8" w14:textId="2B45CB8A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KX505377−KX505382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64DA210D" w14:textId="0D277AB3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eastAsia="ru-RU"/>
              </w:rPr>
              <w:t>1152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1F32CC69" w14:textId="626AC5BF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7AD8A611" w14:textId="630A95B3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Jang et al., 2017</w:t>
            </w:r>
          </w:p>
        </w:tc>
      </w:tr>
      <w:tr w:rsidR="003D086A" w:rsidRPr="00EE1371" w14:paraId="26D58738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69A243A0" w14:textId="18AB8780" w:rsidR="005E71A4" w:rsidRPr="00EB3DD2" w:rsidRDefault="005E71A4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JN680730–JN680738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1109359B" w14:textId="315693F9" w:rsidR="005E71A4" w:rsidRPr="00EB3DD2" w:rsidRDefault="005E71A4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1044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295A450A" w14:textId="6168A55A" w:rsidR="005E71A4" w:rsidRPr="000F5C85" w:rsidRDefault="000F5C85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 же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07176049" w14:textId="20701F8C" w:rsidR="005E71A4" w:rsidRPr="00EB3DD2" w:rsidRDefault="005E71A4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Gen</w:t>
            </w:r>
            <w:r w:rsidR="007958B5" w:rsidRPr="00EB3DD2">
              <w:rPr>
                <w:rFonts w:eastAsia="Times New Roman"/>
                <w:lang w:val="en-US" w:eastAsia="ru-RU"/>
              </w:rPr>
              <w:t>B</w:t>
            </w:r>
            <w:r w:rsidRPr="00EB3DD2">
              <w:rPr>
                <w:rFonts w:eastAsia="Times New Roman"/>
                <w:lang w:val="en-US" w:eastAsia="ru-RU"/>
              </w:rPr>
              <w:t>ank (Yu J.-N. and Kwak M., 201</w:t>
            </w:r>
            <w:r w:rsidR="009F14F9" w:rsidRPr="00EB3DD2">
              <w:rPr>
                <w:rFonts w:eastAsia="Times New Roman"/>
                <w:lang w:val="en-US" w:eastAsia="ru-RU"/>
              </w:rPr>
              <w:t>2</w:t>
            </w:r>
            <w:r w:rsidRPr="00EB3DD2">
              <w:rPr>
                <w:rFonts w:eastAsia="Times New Roman"/>
                <w:lang w:val="en-US" w:eastAsia="ru-RU"/>
              </w:rPr>
              <w:t>)</w:t>
            </w:r>
          </w:p>
        </w:tc>
      </w:tr>
      <w:tr w:rsidR="003D086A" w:rsidRPr="00EE1371" w14:paraId="704AFA9E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05943D5A" w14:textId="25E6FADC" w:rsidR="005E71A4" w:rsidRPr="00EB3DD2" w:rsidRDefault="005E71A4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KF487131–KF487145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230247DD" w14:textId="189D9BA1" w:rsidR="005E71A4" w:rsidRPr="00EB3DD2" w:rsidRDefault="005E71A4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1082</w:t>
            </w:r>
            <w:r w:rsidRPr="00EB3DD2">
              <w:rPr>
                <w:rFonts w:eastAsia="Times New Roman"/>
                <w:lang w:val="en-US" w:eastAsia="ru-RU"/>
              </w:rPr>
              <w:t>–</w:t>
            </w:r>
            <w:r w:rsidRPr="00EB3DD2">
              <w:rPr>
                <w:rFonts w:eastAsia="Times New Roman"/>
                <w:lang w:eastAsia="ru-RU"/>
              </w:rPr>
              <w:t>1163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298BBC88" w14:textId="352898B9" w:rsidR="005E71A4" w:rsidRPr="00EB3DD2" w:rsidRDefault="005E71A4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70CC7FAD" w14:textId="7AD7670D" w:rsidR="00FE74D7" w:rsidRPr="00EB3DD2" w:rsidRDefault="00A65368" w:rsidP="00EB3D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GenBank (</w:t>
            </w:r>
            <w:r w:rsidR="00C51A58" w:rsidRPr="000F5C85">
              <w:rPr>
                <w:rFonts w:eastAsia="Times New Roman"/>
                <w:lang w:val="en-US" w:eastAsia="ru-RU"/>
              </w:rPr>
              <w:t>Zhang S., Sun Q., Wang D. and Wei Q.</w:t>
            </w:r>
            <w:r w:rsidR="009F14F9" w:rsidRPr="00EB3DD2">
              <w:rPr>
                <w:lang w:val="en-US"/>
              </w:rPr>
              <w:t>,</w:t>
            </w:r>
            <w:r w:rsidR="00C51A58" w:rsidRPr="000F5C85">
              <w:rPr>
                <w:lang w:val="en-US"/>
              </w:rPr>
              <w:t xml:space="preserve"> </w:t>
            </w:r>
            <w:r w:rsidR="009F14F9" w:rsidRPr="00EB3DD2">
              <w:rPr>
                <w:lang w:val="en-US"/>
              </w:rPr>
              <w:t>2020</w:t>
            </w:r>
            <w:r w:rsidRPr="00EB3DD2">
              <w:rPr>
                <w:rFonts w:eastAsia="Times New Roman"/>
                <w:lang w:val="en-US" w:eastAsia="ru-RU"/>
              </w:rPr>
              <w:t>)</w:t>
            </w:r>
          </w:p>
        </w:tc>
      </w:tr>
      <w:tr w:rsidR="003D086A" w:rsidRPr="00EE1371" w14:paraId="21964039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3815E778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MH885368–MH885412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3B5DA6BC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1170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12D2405C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  <w:r w:rsidRPr="00EB3DD2">
              <w:rPr>
                <w:rFonts w:eastAsia="Times New Roman"/>
                <w:lang w:val="en-US" w:eastAsia="ru-RU"/>
              </w:rPr>
              <w:t>, s, b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26FBB688" w14:textId="322A8C9C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Gen</w:t>
            </w:r>
            <w:r w:rsidR="007958B5" w:rsidRPr="00EB3DD2">
              <w:rPr>
                <w:rFonts w:eastAsia="Times New Roman"/>
                <w:lang w:val="en-US" w:eastAsia="ru-RU"/>
              </w:rPr>
              <w:t>B</w:t>
            </w:r>
            <w:r w:rsidRPr="00EB3DD2">
              <w:rPr>
                <w:rFonts w:eastAsia="Times New Roman"/>
                <w:lang w:val="en-US" w:eastAsia="ru-RU"/>
              </w:rPr>
              <w:t>ank (Xiong D. and Meng Y., 20</w:t>
            </w:r>
            <w:r w:rsidR="009F14F9" w:rsidRPr="00EB3DD2">
              <w:rPr>
                <w:rFonts w:eastAsia="Times New Roman"/>
                <w:lang w:val="en-US" w:eastAsia="ru-RU"/>
              </w:rPr>
              <w:t>20</w:t>
            </w:r>
            <w:r w:rsidRPr="00EB3DD2">
              <w:rPr>
                <w:rFonts w:eastAsia="Times New Roman"/>
                <w:lang w:val="en-US" w:eastAsia="ru-RU"/>
              </w:rPr>
              <w:t>)</w:t>
            </w:r>
          </w:p>
        </w:tc>
      </w:tr>
      <w:tr w:rsidR="003D086A" w:rsidRPr="00EB3DD2" w14:paraId="2D1C7DEE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4184008A" w14:textId="45E2A77E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MF373752–MF373757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00157DF0" w14:textId="47004223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988–991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538CFE75" w14:textId="2376DEDE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val="en-US"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630AB707" w14:textId="7CD033EE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Li et al., 2017</w:t>
            </w:r>
          </w:p>
        </w:tc>
      </w:tr>
      <w:tr w:rsidR="003D086A" w:rsidRPr="00EB3DD2" w14:paraId="58B7F8EE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0EA8A674" w14:textId="18A633B0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MW367302–MW367316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77065620" w14:textId="1B8A3A8E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49230D59" w14:textId="374D1196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s,</w:t>
            </w:r>
            <w:r w:rsidRPr="00EB3DD2">
              <w:rPr>
                <w:rFonts w:eastAsia="Times New Roman"/>
                <w:lang w:val="en-US" w:eastAsia="ru-RU"/>
              </w:rPr>
              <w:t xml:space="preserve"> </w:t>
            </w:r>
            <w:r w:rsidRPr="00EB3DD2">
              <w:rPr>
                <w:rFonts w:eastAsia="Times New Roman"/>
                <w:lang w:eastAsia="ru-RU"/>
              </w:rPr>
              <w:t>b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60C3F5C2" w14:textId="7557ADB6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Kaus et al., 2023</w:t>
            </w:r>
          </w:p>
        </w:tc>
      </w:tr>
      <w:tr w:rsidR="003D086A" w:rsidRPr="00EE1371" w14:paraId="2CF14DF0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0A9A4667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FJ713570–FJ713579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5B8B8D25" w14:textId="50718964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597</w:t>
            </w:r>
            <w:r w:rsidRPr="00EB3DD2">
              <w:rPr>
                <w:rFonts w:eastAsia="Times New Roman"/>
                <w:lang w:val="en-US" w:eastAsia="ru-RU"/>
              </w:rPr>
              <w:t>–</w:t>
            </w:r>
            <w:r w:rsidRPr="00EB3DD2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13B2B955" w14:textId="17E44507" w:rsidR="00B24386" w:rsidRPr="000F5C85" w:rsidRDefault="000F5C85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 же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4A7CB324" w14:textId="2D037D70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Gen</w:t>
            </w:r>
            <w:r w:rsidR="007958B5" w:rsidRPr="00EB3DD2">
              <w:rPr>
                <w:rFonts w:eastAsia="Times New Roman"/>
                <w:lang w:val="en-US" w:eastAsia="ru-RU"/>
              </w:rPr>
              <w:t>B</w:t>
            </w:r>
            <w:r w:rsidRPr="00EB3DD2">
              <w:rPr>
                <w:rFonts w:eastAsia="Times New Roman"/>
                <w:lang w:val="en-US" w:eastAsia="ru-RU"/>
              </w:rPr>
              <w:t>ank (Ma B. and Chen J., 20</w:t>
            </w:r>
            <w:r w:rsidR="009F14F9" w:rsidRPr="00EB3DD2">
              <w:rPr>
                <w:rFonts w:eastAsia="Times New Roman"/>
                <w:lang w:val="en-US" w:eastAsia="ru-RU"/>
              </w:rPr>
              <w:t>10</w:t>
            </w:r>
            <w:r w:rsidRPr="00EB3DD2">
              <w:rPr>
                <w:rFonts w:eastAsia="Times New Roman"/>
                <w:lang w:val="en-US" w:eastAsia="ru-RU"/>
              </w:rPr>
              <w:t>)</w:t>
            </w:r>
          </w:p>
        </w:tc>
      </w:tr>
      <w:tr w:rsidR="003D086A" w:rsidRPr="00EE1371" w14:paraId="2453FD24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  <w:bottom w:val="nil"/>
            </w:tcBorders>
            <w:shd w:val="clear" w:color="auto" w:fill="auto"/>
          </w:tcPr>
          <w:p w14:paraId="34E777D9" w14:textId="1878B298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MK652410–MK652425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14:paraId="2EED8E49" w14:textId="5E77AE35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14:paraId="6A7840D0" w14:textId="24555191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s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auto"/>
          </w:tcPr>
          <w:p w14:paraId="225B518B" w14:textId="3E551986" w:rsidR="00B24386" w:rsidRPr="000F5C85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Gen</w:t>
            </w:r>
            <w:r w:rsidR="007958B5" w:rsidRPr="00EB3DD2">
              <w:rPr>
                <w:rFonts w:eastAsia="Times New Roman"/>
                <w:lang w:val="en-US" w:eastAsia="ru-RU"/>
              </w:rPr>
              <w:t>B</w:t>
            </w:r>
            <w:r w:rsidRPr="00EB3DD2">
              <w:rPr>
                <w:rFonts w:eastAsia="Times New Roman"/>
                <w:lang w:val="en-US" w:eastAsia="ru-RU"/>
              </w:rPr>
              <w:t>ank</w:t>
            </w:r>
            <w:r w:rsidRPr="000F5C85">
              <w:rPr>
                <w:rFonts w:eastAsia="Times New Roman"/>
                <w:lang w:val="en-US" w:eastAsia="ru-RU"/>
              </w:rPr>
              <w:t xml:space="preserve"> (</w:t>
            </w:r>
            <w:r w:rsidRPr="00EB3DD2">
              <w:rPr>
                <w:rFonts w:eastAsia="Times New Roman"/>
                <w:lang w:val="en-US" w:eastAsia="ru-RU"/>
              </w:rPr>
              <w:t>Kaus</w:t>
            </w:r>
            <w:r w:rsidRPr="000F5C85">
              <w:rPr>
                <w:rFonts w:eastAsia="Times New Roman"/>
                <w:lang w:val="en-US" w:eastAsia="ru-RU"/>
              </w:rPr>
              <w:t xml:space="preserve"> </w:t>
            </w:r>
            <w:r w:rsidRPr="00EB3DD2">
              <w:rPr>
                <w:rFonts w:eastAsia="Times New Roman"/>
                <w:lang w:val="en-US" w:eastAsia="ru-RU"/>
              </w:rPr>
              <w:t>A</w:t>
            </w:r>
            <w:r w:rsidRPr="000F5C85">
              <w:rPr>
                <w:rFonts w:eastAsia="Times New Roman"/>
                <w:lang w:val="en-US" w:eastAsia="ru-RU"/>
              </w:rPr>
              <w:t>.</w:t>
            </w:r>
            <w:r w:rsidR="00D539DF" w:rsidRPr="000F5C85">
              <w:rPr>
                <w:rFonts w:eastAsia="Times New Roman"/>
                <w:lang w:val="en-US" w:eastAsia="ru-RU"/>
              </w:rPr>
              <w:t xml:space="preserve"> </w:t>
            </w:r>
            <w:r w:rsidR="00D539DF" w:rsidRPr="00EB3DD2">
              <w:rPr>
                <w:rFonts w:eastAsia="Times New Roman"/>
                <w:lang w:val="en-US" w:eastAsia="ru-RU"/>
              </w:rPr>
              <w:t>et</w:t>
            </w:r>
            <w:r w:rsidR="00D539DF" w:rsidRPr="000F5C85">
              <w:rPr>
                <w:rFonts w:eastAsia="Times New Roman"/>
                <w:lang w:val="en-US" w:eastAsia="ru-RU"/>
              </w:rPr>
              <w:t xml:space="preserve"> </w:t>
            </w:r>
            <w:r w:rsidR="00D539DF" w:rsidRPr="00EB3DD2">
              <w:rPr>
                <w:rFonts w:eastAsia="Times New Roman"/>
                <w:lang w:val="en-US" w:eastAsia="ru-RU"/>
              </w:rPr>
              <w:t>al</w:t>
            </w:r>
            <w:r w:rsidR="00D539DF" w:rsidRPr="000F5C85">
              <w:rPr>
                <w:rFonts w:eastAsia="Times New Roman"/>
                <w:lang w:val="en-US" w:eastAsia="ru-RU"/>
              </w:rPr>
              <w:t>.</w:t>
            </w:r>
            <w:r w:rsidRPr="000F5C85">
              <w:rPr>
                <w:rFonts w:eastAsia="Times New Roman"/>
                <w:lang w:val="en-US" w:eastAsia="ru-RU"/>
              </w:rPr>
              <w:t>, 2019)</w:t>
            </w:r>
          </w:p>
        </w:tc>
      </w:tr>
      <w:tr w:rsidR="003D086A" w:rsidRPr="00EE1371" w14:paraId="5061FF87" w14:textId="77777777" w:rsidTr="00EB3DD2">
        <w:trPr>
          <w:cantSplit/>
          <w:trHeight w:val="20"/>
        </w:trPr>
        <w:tc>
          <w:tcPr>
            <w:tcW w:w="2048" w:type="pct"/>
            <w:tcBorders>
              <w:top w:val="nil"/>
            </w:tcBorders>
            <w:shd w:val="clear" w:color="auto" w:fill="auto"/>
          </w:tcPr>
          <w:p w14:paraId="18CA5592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KC</w:t>
            </w:r>
            <w:r w:rsidRPr="00EB3DD2">
              <w:rPr>
                <w:rFonts w:eastAsia="Times New Roman"/>
                <w:lang w:eastAsia="ru-RU"/>
              </w:rPr>
              <w:t>136268–</w:t>
            </w:r>
            <w:r w:rsidRPr="00EB3DD2">
              <w:rPr>
                <w:rFonts w:eastAsia="Times New Roman"/>
                <w:lang w:val="en-US" w:eastAsia="ru-RU"/>
              </w:rPr>
              <w:t>KC</w:t>
            </w:r>
            <w:r w:rsidRPr="00EB3DD2">
              <w:rPr>
                <w:rFonts w:eastAsia="Times New Roman"/>
                <w:lang w:eastAsia="ru-RU"/>
              </w:rPr>
              <w:t>136270</w:t>
            </w:r>
          </w:p>
        </w:tc>
        <w:tc>
          <w:tcPr>
            <w:tcW w:w="476" w:type="pct"/>
            <w:tcBorders>
              <w:top w:val="nil"/>
            </w:tcBorders>
            <w:shd w:val="clear" w:color="auto" w:fill="auto"/>
          </w:tcPr>
          <w:p w14:paraId="2541846D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r w:rsidRPr="00EB3DD2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429" w:type="pct"/>
            <w:tcBorders>
              <w:top w:val="nil"/>
            </w:tcBorders>
            <w:shd w:val="clear" w:color="auto" w:fill="auto"/>
          </w:tcPr>
          <w:p w14:paraId="5D8220E3" w14:textId="77777777" w:rsidR="00B24386" w:rsidRPr="00EB3DD2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B3DD2">
              <w:rPr>
                <w:rFonts w:eastAsia="Times New Roman"/>
                <w:lang w:val="en-US" w:eastAsia="ru-RU"/>
              </w:rPr>
              <w:t>ts</w:t>
            </w:r>
            <w:proofErr w:type="spellEnd"/>
          </w:p>
        </w:tc>
        <w:tc>
          <w:tcPr>
            <w:tcW w:w="2047" w:type="pct"/>
            <w:tcBorders>
              <w:top w:val="nil"/>
            </w:tcBorders>
            <w:shd w:val="clear" w:color="auto" w:fill="auto"/>
          </w:tcPr>
          <w:p w14:paraId="643495C1" w14:textId="39F75247" w:rsidR="00B24386" w:rsidRPr="000F5C85" w:rsidRDefault="00B24386" w:rsidP="00EB3DD2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eastAsia="Times New Roman"/>
                <w:lang w:val="en-US" w:eastAsia="ru-RU"/>
              </w:rPr>
            </w:pPr>
            <w:r w:rsidRPr="00EB3DD2">
              <w:rPr>
                <w:rFonts w:eastAsia="Times New Roman"/>
                <w:lang w:val="en-US" w:eastAsia="ru-RU"/>
              </w:rPr>
              <w:t>Gen</w:t>
            </w:r>
            <w:r w:rsidR="007958B5" w:rsidRPr="00EB3DD2">
              <w:rPr>
                <w:rFonts w:eastAsia="Times New Roman"/>
                <w:lang w:val="en-US" w:eastAsia="ru-RU"/>
              </w:rPr>
              <w:t>B</w:t>
            </w:r>
            <w:r w:rsidRPr="00EB3DD2">
              <w:rPr>
                <w:rFonts w:eastAsia="Times New Roman"/>
                <w:lang w:val="en-US" w:eastAsia="ru-RU"/>
              </w:rPr>
              <w:t>ank</w:t>
            </w:r>
            <w:r w:rsidRPr="000F5C85">
              <w:rPr>
                <w:rFonts w:eastAsia="Times New Roman"/>
                <w:lang w:val="en-US" w:eastAsia="ru-RU"/>
              </w:rPr>
              <w:t xml:space="preserve"> (</w:t>
            </w:r>
            <w:r w:rsidRPr="00EB3DD2">
              <w:rPr>
                <w:rFonts w:eastAsia="Times New Roman"/>
                <w:lang w:val="en-US" w:eastAsia="ru-RU"/>
              </w:rPr>
              <w:t>Du</w:t>
            </w:r>
            <w:r w:rsidRPr="000F5C85">
              <w:rPr>
                <w:rFonts w:eastAsia="Times New Roman"/>
                <w:lang w:val="en-US" w:eastAsia="ru-RU"/>
              </w:rPr>
              <w:t xml:space="preserve"> </w:t>
            </w:r>
            <w:r w:rsidRPr="00EB3DD2">
              <w:rPr>
                <w:rFonts w:eastAsia="Times New Roman"/>
                <w:lang w:val="en-US" w:eastAsia="ru-RU"/>
              </w:rPr>
              <w:t>Y</w:t>
            </w:r>
            <w:r w:rsidRPr="000F5C85">
              <w:rPr>
                <w:rFonts w:eastAsia="Times New Roman"/>
                <w:lang w:val="en-US" w:eastAsia="ru-RU"/>
              </w:rPr>
              <w:t xml:space="preserve">., </w:t>
            </w:r>
            <w:r w:rsidRPr="00EB3DD2">
              <w:rPr>
                <w:rFonts w:eastAsia="Times New Roman"/>
                <w:lang w:val="en-US" w:eastAsia="ru-RU"/>
              </w:rPr>
              <w:t>Zhang</w:t>
            </w:r>
            <w:r w:rsidRPr="000F5C85">
              <w:rPr>
                <w:rFonts w:eastAsia="Times New Roman"/>
                <w:lang w:val="en-US" w:eastAsia="ru-RU"/>
              </w:rPr>
              <w:t xml:space="preserve"> </w:t>
            </w:r>
            <w:r w:rsidRPr="00EB3DD2">
              <w:rPr>
                <w:rFonts w:eastAsia="Times New Roman"/>
                <w:lang w:val="en-US" w:eastAsia="ru-RU"/>
              </w:rPr>
              <w:t>Y</w:t>
            </w:r>
            <w:r w:rsidRPr="000F5C85">
              <w:rPr>
                <w:rFonts w:eastAsia="Times New Roman"/>
                <w:lang w:val="en-US" w:eastAsia="ru-RU"/>
              </w:rPr>
              <w:t xml:space="preserve">. </w:t>
            </w:r>
            <w:r w:rsidRPr="00EB3DD2">
              <w:rPr>
                <w:rFonts w:eastAsia="Times New Roman"/>
                <w:lang w:val="en-US" w:eastAsia="ru-RU"/>
              </w:rPr>
              <w:t>and</w:t>
            </w:r>
            <w:r w:rsidRPr="000F5C85">
              <w:rPr>
                <w:rFonts w:eastAsia="Times New Roman"/>
                <w:lang w:val="en-US" w:eastAsia="ru-RU"/>
              </w:rPr>
              <w:t xml:space="preserve"> </w:t>
            </w:r>
            <w:r w:rsidRPr="00EB3DD2">
              <w:rPr>
                <w:rFonts w:eastAsia="Times New Roman"/>
                <w:lang w:val="en-US" w:eastAsia="ru-RU"/>
              </w:rPr>
              <w:t>Wang</w:t>
            </w:r>
            <w:r w:rsidRPr="000F5C85">
              <w:rPr>
                <w:rFonts w:eastAsia="Times New Roman"/>
                <w:lang w:val="en-US" w:eastAsia="ru-RU"/>
              </w:rPr>
              <w:t xml:space="preserve"> </w:t>
            </w:r>
            <w:r w:rsidRPr="00EB3DD2">
              <w:rPr>
                <w:rFonts w:eastAsia="Times New Roman"/>
                <w:lang w:val="en-US" w:eastAsia="ru-RU"/>
              </w:rPr>
              <w:t>T</w:t>
            </w:r>
            <w:r w:rsidRPr="000F5C85">
              <w:rPr>
                <w:rFonts w:eastAsia="Times New Roman"/>
                <w:lang w:val="en-US" w:eastAsia="ru-RU"/>
              </w:rPr>
              <w:t>., 201</w:t>
            </w:r>
            <w:r w:rsidR="00D539DF" w:rsidRPr="00EB3DD2">
              <w:rPr>
                <w:rFonts w:eastAsia="Times New Roman"/>
                <w:lang w:val="en-US" w:eastAsia="ru-RU"/>
              </w:rPr>
              <w:t>3</w:t>
            </w:r>
            <w:r w:rsidRPr="000F5C85">
              <w:rPr>
                <w:rFonts w:eastAsia="Times New Roman"/>
                <w:lang w:val="en-US" w:eastAsia="ru-RU"/>
              </w:rPr>
              <w:t>)</w:t>
            </w:r>
          </w:p>
        </w:tc>
      </w:tr>
    </w:tbl>
    <w:p w14:paraId="22D51836" w14:textId="3C1DB178" w:rsidR="0092125E" w:rsidRPr="00FE74D7" w:rsidRDefault="00F04E91" w:rsidP="00DA259B">
      <w:pPr>
        <w:widowControl w:val="0"/>
        <w:autoSpaceDE w:val="0"/>
        <w:autoSpaceDN w:val="0"/>
        <w:adjustRightInd w:val="0"/>
        <w:spacing w:after="100"/>
        <w:ind w:left="709" w:hanging="709"/>
        <w:jc w:val="both"/>
      </w:pPr>
      <w:r>
        <w:rPr>
          <w:b/>
          <w:bCs/>
        </w:rPr>
        <w:t>Примечание</w:t>
      </w:r>
      <w:r w:rsidR="005438E9" w:rsidRPr="00D539DF">
        <w:rPr>
          <w:b/>
          <w:bCs/>
        </w:rPr>
        <w:t>.</w:t>
      </w:r>
      <w:r w:rsidR="005438E9" w:rsidRPr="00D539DF">
        <w:t xml:space="preserve"> </w:t>
      </w:r>
      <w:r w:rsidRPr="00D539DF">
        <w:t>*</w:t>
      </w:r>
      <w:r w:rsidRPr="00C51A58">
        <w:rPr>
          <w:color w:val="000000"/>
          <w:lang w:val="en-US"/>
        </w:rPr>
        <w:t>www</w:t>
      </w:r>
      <w:r w:rsidRPr="00D539DF">
        <w:rPr>
          <w:color w:val="000000"/>
        </w:rPr>
        <w:t>.</w:t>
      </w:r>
      <w:r w:rsidRPr="00C51A58">
        <w:rPr>
          <w:color w:val="000000"/>
          <w:lang w:val="en-US"/>
        </w:rPr>
        <w:t>ncbi</w:t>
      </w:r>
      <w:r w:rsidRPr="00D539DF">
        <w:rPr>
          <w:color w:val="000000"/>
        </w:rPr>
        <w:t>.</w:t>
      </w:r>
      <w:proofErr w:type="spellStart"/>
      <w:r w:rsidRPr="00C51A58">
        <w:rPr>
          <w:color w:val="000000"/>
          <w:lang w:val="en-US"/>
        </w:rPr>
        <w:t>nlm</w:t>
      </w:r>
      <w:proofErr w:type="spellEnd"/>
      <w:r w:rsidRPr="00D539DF">
        <w:rPr>
          <w:color w:val="000000"/>
        </w:rPr>
        <w:t>.</w:t>
      </w:r>
      <w:proofErr w:type="spellStart"/>
      <w:r w:rsidRPr="00C51A58">
        <w:rPr>
          <w:color w:val="000000"/>
          <w:lang w:val="en-US"/>
        </w:rPr>
        <w:t>nih</w:t>
      </w:r>
      <w:proofErr w:type="spellEnd"/>
      <w:r w:rsidRPr="00D539DF">
        <w:rPr>
          <w:color w:val="000000"/>
        </w:rPr>
        <w:t>.</w:t>
      </w:r>
      <w:r w:rsidRPr="00C51A58">
        <w:rPr>
          <w:color w:val="000000"/>
          <w:lang w:val="en-US"/>
        </w:rPr>
        <w:t>gov</w:t>
      </w:r>
      <w:r w:rsidRPr="00D539DF">
        <w:rPr>
          <w:color w:val="000000"/>
        </w:rPr>
        <w:t>/</w:t>
      </w:r>
      <w:proofErr w:type="spellStart"/>
      <w:r w:rsidRPr="00C51A58">
        <w:rPr>
          <w:color w:val="000000"/>
          <w:lang w:val="en-US"/>
        </w:rPr>
        <w:t>genbank</w:t>
      </w:r>
      <w:proofErr w:type="spellEnd"/>
      <w:r w:rsidRPr="00D539DF">
        <w:rPr>
          <w:color w:val="000000"/>
        </w:rPr>
        <w:t>.</w:t>
      </w:r>
      <w:r w:rsidRPr="00D539DF">
        <w:t xml:space="preserve"> **</w:t>
      </w:r>
      <w:r>
        <w:t>Форма</w:t>
      </w:r>
      <w:r w:rsidRPr="00D539DF">
        <w:t xml:space="preserve">: </w:t>
      </w:r>
      <w:r w:rsidRPr="00DB7E06">
        <w:rPr>
          <w:lang w:val="en-US"/>
        </w:rPr>
        <w:t>s</w:t>
      </w:r>
      <w:r w:rsidRPr="000F5C85">
        <w:t xml:space="preserve"> – </w:t>
      </w:r>
      <w:r w:rsidRPr="00DB7E06">
        <w:t>острорылая</w:t>
      </w:r>
      <w:r w:rsidRPr="00FE74D7">
        <w:t xml:space="preserve">, </w:t>
      </w:r>
      <w:r w:rsidRPr="00DB7E06">
        <w:rPr>
          <w:lang w:val="en-US"/>
        </w:rPr>
        <w:t>b</w:t>
      </w:r>
      <w:r w:rsidRPr="00FE74D7">
        <w:t xml:space="preserve"> –</w:t>
      </w:r>
      <w:r w:rsidRPr="00DB7E06">
        <w:t xml:space="preserve"> тупорылая</w:t>
      </w:r>
      <w:r w:rsidRPr="00FE74D7">
        <w:t xml:space="preserve">, </w:t>
      </w:r>
      <w:proofErr w:type="spellStart"/>
      <w:r w:rsidRPr="00DB7E06">
        <w:rPr>
          <w:lang w:val="en-US"/>
        </w:rPr>
        <w:t>ts</w:t>
      </w:r>
      <w:proofErr w:type="spellEnd"/>
      <w:r w:rsidRPr="00FE74D7">
        <w:t xml:space="preserve"> –</w:t>
      </w:r>
      <w:r w:rsidRPr="00DB7E06">
        <w:t xml:space="preserve"> циньлинская.</w:t>
      </w:r>
    </w:p>
    <w:p w14:paraId="3101DB1B" w14:textId="7D5C9F4C" w:rsidR="00C95FB5" w:rsidRPr="00580C2C" w:rsidRDefault="00623F38" w:rsidP="00AB1E4D">
      <w:pPr>
        <w:widowControl w:val="0"/>
        <w:autoSpaceDE w:val="0"/>
        <w:autoSpaceDN w:val="0"/>
        <w:adjustRightInd w:val="0"/>
        <w:spacing w:before="100" w:beforeAutospacing="1" w:after="0" w:afterAutospacing="0" w:line="480" w:lineRule="auto"/>
        <w:jc w:val="center"/>
      </w:pPr>
      <w:r>
        <w:t xml:space="preserve">СПИСОК ЛИТЕРАТУРЫ </w:t>
      </w:r>
    </w:p>
    <w:p w14:paraId="364867A2" w14:textId="77777777" w:rsidR="00F04E91" w:rsidRDefault="006B7D20" w:rsidP="00F04E91">
      <w:pPr>
        <w:widowControl w:val="0"/>
        <w:autoSpaceDE w:val="0"/>
        <w:autoSpaceDN w:val="0"/>
        <w:adjustRightInd w:val="0"/>
        <w:spacing w:after="0" w:afterAutospacing="0"/>
        <w:jc w:val="both"/>
        <w:rPr>
          <w:iCs/>
          <w:lang w:val="en-US"/>
        </w:rPr>
      </w:pPr>
      <w:r w:rsidRPr="006B7D20">
        <w:rPr>
          <w:i/>
          <w:lang w:val="en-US"/>
        </w:rPr>
        <w:t>Balakirev</w:t>
      </w:r>
      <w:r w:rsidRPr="00FE74D7">
        <w:rPr>
          <w:i/>
        </w:rPr>
        <w:t xml:space="preserve"> </w:t>
      </w:r>
      <w:r w:rsidRPr="006B7D20">
        <w:rPr>
          <w:i/>
          <w:lang w:val="en-US"/>
        </w:rPr>
        <w:t>E</w:t>
      </w:r>
      <w:r w:rsidRPr="00FE74D7">
        <w:rPr>
          <w:i/>
        </w:rPr>
        <w:t>.</w:t>
      </w:r>
      <w:r w:rsidRPr="006B7D20">
        <w:rPr>
          <w:i/>
          <w:lang w:val="en-US"/>
        </w:rPr>
        <w:t>S</w:t>
      </w:r>
      <w:r w:rsidRPr="00FE74D7">
        <w:rPr>
          <w:i/>
        </w:rPr>
        <w:t xml:space="preserve">., </w:t>
      </w:r>
      <w:r w:rsidRPr="006B7D20">
        <w:rPr>
          <w:i/>
          <w:lang w:val="en-US"/>
        </w:rPr>
        <w:t>Romanov</w:t>
      </w:r>
      <w:r w:rsidRPr="00FE74D7">
        <w:rPr>
          <w:i/>
        </w:rPr>
        <w:t xml:space="preserve"> </w:t>
      </w:r>
      <w:r w:rsidRPr="006B7D20">
        <w:rPr>
          <w:i/>
          <w:lang w:val="en-US"/>
        </w:rPr>
        <w:t>N</w:t>
      </w:r>
      <w:r w:rsidRPr="00FE74D7">
        <w:rPr>
          <w:i/>
        </w:rPr>
        <w:t>.</w:t>
      </w:r>
      <w:r w:rsidRPr="006B7D20">
        <w:rPr>
          <w:i/>
          <w:lang w:val="en-US"/>
        </w:rPr>
        <w:t>S</w:t>
      </w:r>
      <w:r w:rsidRPr="00FE74D7">
        <w:rPr>
          <w:i/>
        </w:rPr>
        <w:t xml:space="preserve">., </w:t>
      </w:r>
      <w:r w:rsidRPr="006B7D20">
        <w:rPr>
          <w:i/>
          <w:lang w:val="en-US"/>
        </w:rPr>
        <w:t>Ayala</w:t>
      </w:r>
      <w:r w:rsidRPr="00FE74D7">
        <w:rPr>
          <w:i/>
        </w:rPr>
        <w:t xml:space="preserve"> </w:t>
      </w:r>
      <w:r w:rsidRPr="006B7D20">
        <w:rPr>
          <w:i/>
          <w:lang w:val="en-US"/>
        </w:rPr>
        <w:t>F</w:t>
      </w:r>
      <w:r w:rsidRPr="00FE74D7">
        <w:rPr>
          <w:i/>
        </w:rPr>
        <w:t>.</w:t>
      </w:r>
      <w:r w:rsidRPr="006B7D20">
        <w:rPr>
          <w:i/>
          <w:lang w:val="en-US"/>
        </w:rPr>
        <w:t>J</w:t>
      </w:r>
      <w:r w:rsidRPr="00FE74D7">
        <w:rPr>
          <w:i/>
          <w:iCs/>
        </w:rPr>
        <w:t>.</w:t>
      </w:r>
      <w:r w:rsidRPr="00FE74D7">
        <w:rPr>
          <w:iCs/>
        </w:rPr>
        <w:t xml:space="preserve"> 2016. </w:t>
      </w:r>
      <w:r w:rsidRPr="00580C2C">
        <w:rPr>
          <w:iCs/>
          <w:lang w:val="en-US"/>
        </w:rPr>
        <w:t xml:space="preserve">Complete mitochondrial genome of blunt-snouted lenok </w:t>
      </w:r>
      <w:r w:rsidRPr="00F04E91">
        <w:rPr>
          <w:i/>
          <w:lang w:val="en-US"/>
        </w:rPr>
        <w:t>Brachymystax tumensis</w:t>
      </w:r>
      <w:r w:rsidRPr="00580C2C">
        <w:rPr>
          <w:iCs/>
          <w:lang w:val="en-US"/>
        </w:rPr>
        <w:t xml:space="preserve"> (Salmoniformes, Salmonidae) // Mitochondrial DNA. Pt. A: DNA mapping, sequencing, and analysis. V. 27. № 2. P. 882–883.</w:t>
      </w:r>
    </w:p>
    <w:p w14:paraId="117A0C99" w14:textId="12BC8DCB" w:rsidR="006B7D20" w:rsidRPr="006B7D20" w:rsidRDefault="006B7D20" w:rsidP="00F04E91">
      <w:pPr>
        <w:widowControl w:val="0"/>
        <w:autoSpaceDE w:val="0"/>
        <w:autoSpaceDN w:val="0"/>
        <w:adjustRightInd w:val="0"/>
        <w:spacing w:after="120" w:afterAutospacing="0"/>
        <w:jc w:val="both"/>
        <w:rPr>
          <w:i/>
          <w:lang w:val="en-US"/>
        </w:rPr>
      </w:pPr>
      <w:r w:rsidRPr="00580C2C">
        <w:rPr>
          <w:iCs/>
          <w:lang w:val="en-US"/>
        </w:rPr>
        <w:t>https://doi.org/10.3109/19401736.2014.919487</w:t>
      </w:r>
    </w:p>
    <w:p w14:paraId="46F680DB" w14:textId="77777777" w:rsidR="00F04E91" w:rsidRDefault="006B7D20" w:rsidP="00F04E91">
      <w:pPr>
        <w:keepLines/>
        <w:widowControl w:val="0"/>
        <w:autoSpaceDE w:val="0"/>
        <w:autoSpaceDN w:val="0"/>
        <w:adjustRightInd w:val="0"/>
        <w:spacing w:after="0" w:afterAutospacing="0"/>
        <w:jc w:val="both"/>
        <w:rPr>
          <w:lang w:val="en-US"/>
        </w:rPr>
      </w:pPr>
      <w:proofErr w:type="spellStart"/>
      <w:r w:rsidRPr="006B7D20">
        <w:rPr>
          <w:i/>
          <w:lang w:val="en-US"/>
        </w:rPr>
        <w:lastRenderedPageBreak/>
        <w:t>Froufe</w:t>
      </w:r>
      <w:proofErr w:type="spellEnd"/>
      <w:r w:rsidRPr="006B7D20">
        <w:rPr>
          <w:i/>
          <w:lang w:val="en-US"/>
        </w:rPr>
        <w:t xml:space="preserve"> E., Alekseyev S., Alexandrino P., Weiss S.</w:t>
      </w:r>
      <w:r w:rsidRPr="006B7D20">
        <w:rPr>
          <w:lang w:val="en-US"/>
        </w:rPr>
        <w:t xml:space="preserve"> 2008. The evolutionary history of sharp- and blunt-snouted lenok (</w:t>
      </w:r>
      <w:r w:rsidRPr="006B7D20">
        <w:rPr>
          <w:i/>
          <w:lang w:val="en-US"/>
        </w:rPr>
        <w:t>Brachymystax lenok</w:t>
      </w:r>
      <w:r w:rsidRPr="006B7D20">
        <w:rPr>
          <w:lang w:val="en-US"/>
        </w:rPr>
        <w:t xml:space="preserve"> (Pallas, 1773)) and its implications for the paleo-hydrological history of Siberia // BMC Evol. Biol. V. 8. </w:t>
      </w:r>
      <w:r w:rsidR="00F04E91" w:rsidRPr="00FE74D7">
        <w:rPr>
          <w:lang w:val="en-US"/>
        </w:rPr>
        <w:t xml:space="preserve">№ </w:t>
      </w:r>
      <w:r w:rsidR="00F04E91">
        <w:rPr>
          <w:lang w:val="en-US"/>
        </w:rPr>
        <w:t xml:space="preserve">1. </w:t>
      </w:r>
      <w:r w:rsidRPr="006B7D20">
        <w:rPr>
          <w:lang w:val="en-US"/>
        </w:rPr>
        <w:t>Article 40.</w:t>
      </w:r>
    </w:p>
    <w:p w14:paraId="773025D2" w14:textId="79BA2BD8" w:rsidR="006B7D20" w:rsidRPr="006B7D20" w:rsidRDefault="006B7D20" w:rsidP="00F04E91">
      <w:pPr>
        <w:widowControl w:val="0"/>
        <w:autoSpaceDE w:val="0"/>
        <w:autoSpaceDN w:val="0"/>
        <w:adjustRightInd w:val="0"/>
        <w:spacing w:after="120" w:afterAutospacing="0"/>
        <w:jc w:val="both"/>
        <w:rPr>
          <w:u w:val="single"/>
          <w:lang w:val="en-US"/>
        </w:rPr>
      </w:pPr>
      <w:r w:rsidRPr="006B7D20">
        <w:rPr>
          <w:lang w:val="en-US"/>
        </w:rPr>
        <w:t>https://doi.org/10.1186/1471-2148-8-40</w:t>
      </w:r>
    </w:p>
    <w:p w14:paraId="0C0AF657" w14:textId="557A69BB" w:rsidR="00F04E91" w:rsidRDefault="006B7D20" w:rsidP="00F04E91">
      <w:pPr>
        <w:widowControl w:val="0"/>
        <w:autoSpaceDE w:val="0"/>
        <w:autoSpaceDN w:val="0"/>
        <w:adjustRightInd w:val="0"/>
        <w:spacing w:after="0" w:afterAutospacing="0"/>
        <w:jc w:val="both"/>
        <w:rPr>
          <w:lang w:val="en-US"/>
        </w:rPr>
      </w:pPr>
      <w:r w:rsidRPr="006B7D20">
        <w:rPr>
          <w:i/>
          <w:lang w:val="en-US"/>
        </w:rPr>
        <w:t xml:space="preserve">Jang </w:t>
      </w:r>
      <w:proofErr w:type="spellStart"/>
      <w:r w:rsidRPr="006B7D20">
        <w:rPr>
          <w:i/>
          <w:lang w:val="en-US"/>
        </w:rPr>
        <w:t>J.E</w:t>
      </w:r>
      <w:proofErr w:type="spellEnd"/>
      <w:r w:rsidRPr="006B7D20">
        <w:rPr>
          <w:i/>
          <w:lang w:val="en-US"/>
        </w:rPr>
        <w:t>., Kim J.H., Kang J.H.</w:t>
      </w:r>
      <w:r w:rsidRPr="006B7D20">
        <w:rPr>
          <w:lang w:val="en-US"/>
        </w:rPr>
        <w:t xml:space="preserve"> 2017. Genetic diversity and genetic structure of the endangered Manchurian trout, </w:t>
      </w:r>
      <w:r w:rsidRPr="006B7D20">
        <w:rPr>
          <w:i/>
          <w:lang w:val="en-US"/>
        </w:rPr>
        <w:t>Brachymystax lenok tsinlingensis</w:t>
      </w:r>
      <w:r w:rsidRPr="006B7D20">
        <w:rPr>
          <w:lang w:val="en-US"/>
        </w:rPr>
        <w:t xml:space="preserve">, at its southern range margin: conservation implications for future restoration // Conserv. Genet. V. 18. </w:t>
      </w:r>
      <w:r w:rsidR="00F04E91" w:rsidRPr="00FE74D7">
        <w:rPr>
          <w:lang w:val="en-US"/>
        </w:rPr>
        <w:t>№</w:t>
      </w:r>
      <w:r w:rsidR="00F04E91">
        <w:rPr>
          <w:lang w:val="en-US"/>
        </w:rPr>
        <w:t xml:space="preserve"> 5</w:t>
      </w:r>
      <w:r w:rsidR="00F04E91" w:rsidRPr="00FE74D7">
        <w:rPr>
          <w:lang w:val="en-US"/>
        </w:rPr>
        <w:t>.</w:t>
      </w:r>
      <w:r w:rsidR="00F04E91">
        <w:rPr>
          <w:lang w:val="en-US"/>
        </w:rPr>
        <w:t xml:space="preserve"> </w:t>
      </w:r>
      <w:r w:rsidRPr="006B7D20">
        <w:rPr>
          <w:lang w:val="en-US"/>
        </w:rPr>
        <w:t>P. 1023–1036.</w:t>
      </w:r>
    </w:p>
    <w:p w14:paraId="4CB07CDD" w14:textId="1B407E1E" w:rsidR="006B7D20" w:rsidRPr="006B7D20" w:rsidRDefault="006B7D20" w:rsidP="00F04E91">
      <w:pPr>
        <w:widowControl w:val="0"/>
        <w:autoSpaceDE w:val="0"/>
        <w:autoSpaceDN w:val="0"/>
        <w:adjustRightInd w:val="0"/>
        <w:spacing w:after="120" w:afterAutospacing="0"/>
        <w:jc w:val="both"/>
        <w:rPr>
          <w:lang w:val="en-US"/>
        </w:rPr>
      </w:pPr>
      <w:r w:rsidRPr="006B7D20">
        <w:rPr>
          <w:lang w:val="en-US"/>
        </w:rPr>
        <w:t>https://doi.org/10.1007/s10592-017-0953-7</w:t>
      </w:r>
    </w:p>
    <w:p w14:paraId="04B3F26D" w14:textId="07229FC0" w:rsidR="00F04E91" w:rsidRDefault="006B7D20" w:rsidP="00F04E91">
      <w:pPr>
        <w:widowControl w:val="0"/>
        <w:autoSpaceDE w:val="0"/>
        <w:autoSpaceDN w:val="0"/>
        <w:adjustRightInd w:val="0"/>
        <w:spacing w:after="0" w:afterAutospacing="0"/>
        <w:jc w:val="both"/>
        <w:rPr>
          <w:lang w:val="en-US"/>
        </w:rPr>
      </w:pPr>
      <w:r w:rsidRPr="006B7D20">
        <w:rPr>
          <w:i/>
          <w:lang w:val="en-US"/>
        </w:rPr>
        <w:t xml:space="preserve">Kaus A., </w:t>
      </w:r>
      <w:proofErr w:type="spellStart"/>
      <w:r w:rsidRPr="006B7D20">
        <w:rPr>
          <w:i/>
          <w:lang w:val="en-US"/>
        </w:rPr>
        <w:t>Schäff</w:t>
      </w:r>
      <w:proofErr w:type="spellEnd"/>
      <w:r w:rsidRPr="006B7D20">
        <w:rPr>
          <w:i/>
          <w:lang w:val="en-US"/>
        </w:rPr>
        <w:t xml:space="preserve"> M., Michalski S. et al.</w:t>
      </w:r>
      <w:r w:rsidRPr="006B7D20">
        <w:rPr>
          <w:lang w:val="en-US"/>
        </w:rPr>
        <w:t xml:space="preserve"> 2023. Morphological and genetic assessment of sympatric lenok species (</w:t>
      </w:r>
      <w:r w:rsidRPr="006B7D20">
        <w:rPr>
          <w:i/>
          <w:lang w:val="en-US"/>
        </w:rPr>
        <w:t>Brachymystax spp</w:t>
      </w:r>
      <w:r w:rsidRPr="006B7D20">
        <w:rPr>
          <w:lang w:val="en-US"/>
        </w:rPr>
        <w:t xml:space="preserve">.) in the Onon River, Mongolia // Mongol. J. Biol. Sci. V. 21. </w:t>
      </w:r>
      <w:r w:rsidR="00F04E91" w:rsidRPr="00FE74D7">
        <w:rPr>
          <w:lang w:val="en-US"/>
        </w:rPr>
        <w:t xml:space="preserve">№ 1. </w:t>
      </w:r>
      <w:r w:rsidRPr="006B7D20">
        <w:rPr>
          <w:lang w:val="en-US"/>
        </w:rPr>
        <w:t>P. 3−14.</w:t>
      </w:r>
    </w:p>
    <w:p w14:paraId="28B8FAB6" w14:textId="0667FE2B" w:rsidR="006B7D20" w:rsidRPr="006B7D20" w:rsidRDefault="006B7D20" w:rsidP="00F04E91">
      <w:pPr>
        <w:widowControl w:val="0"/>
        <w:autoSpaceDE w:val="0"/>
        <w:autoSpaceDN w:val="0"/>
        <w:adjustRightInd w:val="0"/>
        <w:spacing w:after="120" w:afterAutospacing="0"/>
        <w:jc w:val="both"/>
        <w:rPr>
          <w:lang w:val="en-US"/>
        </w:rPr>
      </w:pPr>
      <w:r w:rsidRPr="006B7D20">
        <w:rPr>
          <w:lang w:val="en-US"/>
        </w:rPr>
        <w:t>https://doi.org/10.22353/mjbs.2023.21.01</w:t>
      </w:r>
    </w:p>
    <w:p w14:paraId="4BD9CDC0" w14:textId="77777777" w:rsidR="00F04E91" w:rsidRDefault="00A65368" w:rsidP="00F04E91">
      <w:pPr>
        <w:widowControl w:val="0"/>
        <w:autoSpaceDE w:val="0"/>
        <w:autoSpaceDN w:val="0"/>
        <w:adjustRightInd w:val="0"/>
        <w:spacing w:after="0" w:afterAutospacing="0"/>
        <w:jc w:val="both"/>
        <w:rPr>
          <w:lang w:val="en-US"/>
        </w:rPr>
      </w:pPr>
      <w:r w:rsidRPr="00A65368">
        <w:rPr>
          <w:i/>
          <w:lang w:val="en-US"/>
        </w:rPr>
        <w:t>Li P., Wang F., Wen S. et al.</w:t>
      </w:r>
      <w:r w:rsidRPr="00A65368">
        <w:rPr>
          <w:lang w:val="en-US"/>
        </w:rPr>
        <w:t xml:space="preserve"> 2017. Genetic diversity and population structure of </w:t>
      </w:r>
      <w:r w:rsidRPr="00A65368">
        <w:rPr>
          <w:i/>
          <w:lang w:val="en-US"/>
        </w:rPr>
        <w:t>Brachymystax lenok tsinlingensis</w:t>
      </w:r>
      <w:r w:rsidRPr="00A65368">
        <w:rPr>
          <w:lang w:val="en-US"/>
        </w:rPr>
        <w:t xml:space="preserve"> using mitochondrial DNA sequences // Mitochondrial DNA. Pt. B: Resources. V. 2. </w:t>
      </w:r>
      <w:r w:rsidR="00F04E91" w:rsidRPr="00FE74D7">
        <w:rPr>
          <w:lang w:val="en-US"/>
        </w:rPr>
        <w:t xml:space="preserve">№ 2. </w:t>
      </w:r>
      <w:r w:rsidRPr="00A65368">
        <w:rPr>
          <w:lang w:val="en-US"/>
        </w:rPr>
        <w:t>P. 408–410.</w:t>
      </w:r>
    </w:p>
    <w:p w14:paraId="3D27C422" w14:textId="7DB720E7" w:rsidR="00A65368" w:rsidRPr="00A65368" w:rsidRDefault="00A65368" w:rsidP="00F04E91">
      <w:pPr>
        <w:widowControl w:val="0"/>
        <w:autoSpaceDE w:val="0"/>
        <w:autoSpaceDN w:val="0"/>
        <w:adjustRightInd w:val="0"/>
        <w:spacing w:after="120" w:afterAutospacing="0"/>
        <w:jc w:val="both"/>
        <w:rPr>
          <w:lang w:val="en-US"/>
        </w:rPr>
      </w:pPr>
      <w:r w:rsidRPr="00A65368">
        <w:rPr>
          <w:lang w:val="en-US"/>
        </w:rPr>
        <w:t>https://doi.org/10.1080/23802359.2017.1347897</w:t>
      </w:r>
    </w:p>
    <w:p w14:paraId="1383DAAB" w14:textId="77777777" w:rsidR="00F04E91" w:rsidRDefault="00A65368" w:rsidP="00F04E91">
      <w:pPr>
        <w:widowControl w:val="0"/>
        <w:autoSpaceDE w:val="0"/>
        <w:autoSpaceDN w:val="0"/>
        <w:adjustRightInd w:val="0"/>
        <w:spacing w:after="0" w:afterAutospacing="0"/>
        <w:jc w:val="both"/>
        <w:rPr>
          <w:lang w:val="en-US"/>
        </w:rPr>
      </w:pPr>
      <w:r w:rsidRPr="00A65368">
        <w:rPr>
          <w:i/>
          <w:lang w:val="en-US"/>
        </w:rPr>
        <w:t>Si S., Wang Y., Xu G. et al</w:t>
      </w:r>
      <w:r w:rsidRPr="00A65368">
        <w:rPr>
          <w:i/>
          <w:iCs/>
          <w:lang w:val="en-US"/>
        </w:rPr>
        <w:t>.</w:t>
      </w:r>
      <w:r w:rsidRPr="00A65368">
        <w:rPr>
          <w:lang w:val="en-US"/>
        </w:rPr>
        <w:t xml:space="preserve"> 2012. Complete mitochondrial genomes of two </w:t>
      </w:r>
      <w:proofErr w:type="spellStart"/>
      <w:r w:rsidRPr="00A65368">
        <w:rPr>
          <w:lang w:val="en-US"/>
        </w:rPr>
        <w:t>lenoks</w:t>
      </w:r>
      <w:proofErr w:type="spellEnd"/>
      <w:r w:rsidRPr="00A65368">
        <w:rPr>
          <w:lang w:val="en-US"/>
        </w:rPr>
        <w:t xml:space="preserve">, </w:t>
      </w:r>
      <w:r w:rsidRPr="00A65368">
        <w:rPr>
          <w:i/>
          <w:lang w:val="en-US"/>
        </w:rPr>
        <w:t>Brachymystax lenok</w:t>
      </w:r>
      <w:r w:rsidRPr="00A65368">
        <w:rPr>
          <w:lang w:val="en-US"/>
        </w:rPr>
        <w:t xml:space="preserve"> and </w:t>
      </w:r>
      <w:r w:rsidRPr="00A65368">
        <w:rPr>
          <w:i/>
          <w:lang w:val="en-US"/>
        </w:rPr>
        <w:t>Brachymystax lenok tsinlingensis</w:t>
      </w:r>
      <w:r w:rsidRPr="00A65368">
        <w:rPr>
          <w:iCs/>
          <w:lang w:val="en-US"/>
        </w:rPr>
        <w:t xml:space="preserve"> </w:t>
      </w:r>
      <w:r w:rsidRPr="00A65368">
        <w:rPr>
          <w:lang w:val="en-US"/>
        </w:rPr>
        <w:t xml:space="preserve">// Mitochondrial DNA. V. 23. </w:t>
      </w:r>
      <w:r w:rsidR="00F04E91" w:rsidRPr="00FE74D7">
        <w:rPr>
          <w:lang w:val="en-US"/>
        </w:rPr>
        <w:t xml:space="preserve">№ 5. </w:t>
      </w:r>
      <w:r w:rsidRPr="00A65368">
        <w:rPr>
          <w:lang w:val="en-US"/>
        </w:rPr>
        <w:t>P. 338–340.</w:t>
      </w:r>
    </w:p>
    <w:p w14:paraId="3AFA9231" w14:textId="44688E10" w:rsidR="00A65368" w:rsidRDefault="00A65368" w:rsidP="00F04E91">
      <w:pPr>
        <w:widowControl w:val="0"/>
        <w:autoSpaceDE w:val="0"/>
        <w:autoSpaceDN w:val="0"/>
        <w:adjustRightInd w:val="0"/>
        <w:spacing w:after="120" w:afterAutospacing="0"/>
        <w:jc w:val="both"/>
        <w:rPr>
          <w:lang w:val="en-US"/>
        </w:rPr>
      </w:pPr>
      <w:r w:rsidRPr="00580C2C">
        <w:rPr>
          <w:lang w:val="en-US"/>
        </w:rPr>
        <w:t>https://doi.org/10.3109/19401736.2012.690749</w:t>
      </w:r>
    </w:p>
    <w:p w14:paraId="5E091440" w14:textId="6FFF0A48" w:rsidR="00A65368" w:rsidRPr="00A65368" w:rsidRDefault="00A65368" w:rsidP="00F04E91">
      <w:pPr>
        <w:widowControl w:val="0"/>
        <w:autoSpaceDE w:val="0"/>
        <w:autoSpaceDN w:val="0"/>
        <w:adjustRightInd w:val="0"/>
        <w:spacing w:after="120" w:afterAutospacing="0"/>
        <w:jc w:val="both"/>
        <w:rPr>
          <w:lang w:val="en-US"/>
        </w:rPr>
      </w:pPr>
      <w:r w:rsidRPr="00A65368">
        <w:rPr>
          <w:i/>
          <w:lang w:val="en-US"/>
        </w:rPr>
        <w:t>Xia Y.Z., Chen Y.-Y., Sheng Y</w:t>
      </w:r>
      <w:r w:rsidRPr="00A65368">
        <w:rPr>
          <w:i/>
          <w:iCs/>
          <w:lang w:val="en-US"/>
        </w:rPr>
        <w:t>.</w:t>
      </w:r>
      <w:r w:rsidRPr="00A65368">
        <w:rPr>
          <w:lang w:val="en-US"/>
        </w:rPr>
        <w:t xml:space="preserve"> 2006. Phylogeographic structure of lenok (</w:t>
      </w:r>
      <w:r w:rsidRPr="00A65368">
        <w:rPr>
          <w:i/>
          <w:lang w:val="en-US"/>
        </w:rPr>
        <w:t>Brachymystax lenok</w:t>
      </w:r>
      <w:r w:rsidRPr="00A65368">
        <w:rPr>
          <w:lang w:val="en-US"/>
        </w:rPr>
        <w:t xml:space="preserve"> Pallas) (Salmoninae, Salmonidae) populations in water systems of eastern China, inferred from mitochondrial DNA sequences // Zool. Stud. V. 45. </w:t>
      </w:r>
      <w:r w:rsidR="00F04E91" w:rsidRPr="00FE74D7">
        <w:rPr>
          <w:lang w:val="en-US"/>
        </w:rPr>
        <w:t xml:space="preserve">№ 2. </w:t>
      </w:r>
      <w:r w:rsidRPr="00A65368">
        <w:rPr>
          <w:lang w:val="en-US"/>
        </w:rPr>
        <w:t>P. 190–200.</w:t>
      </w:r>
    </w:p>
    <w:p w14:paraId="78901FE0" w14:textId="77777777" w:rsidR="00F04E91" w:rsidRDefault="00A65368" w:rsidP="00F04E91">
      <w:pPr>
        <w:widowControl w:val="0"/>
        <w:autoSpaceDE w:val="0"/>
        <w:autoSpaceDN w:val="0"/>
        <w:adjustRightInd w:val="0"/>
        <w:spacing w:after="0" w:afterAutospacing="0"/>
        <w:jc w:val="both"/>
        <w:rPr>
          <w:lang w:val="en-US"/>
        </w:rPr>
      </w:pPr>
      <w:r w:rsidRPr="00A65368">
        <w:rPr>
          <w:i/>
          <w:lang w:val="en-US"/>
        </w:rPr>
        <w:t xml:space="preserve">Yu </w:t>
      </w:r>
      <w:proofErr w:type="spellStart"/>
      <w:r w:rsidRPr="00A65368">
        <w:rPr>
          <w:i/>
          <w:lang w:val="en-US"/>
        </w:rPr>
        <w:t>J.N</w:t>
      </w:r>
      <w:proofErr w:type="spellEnd"/>
      <w:r w:rsidRPr="00A65368">
        <w:rPr>
          <w:i/>
          <w:lang w:val="en-US"/>
        </w:rPr>
        <w:t>., Kwak M.</w:t>
      </w:r>
      <w:r w:rsidRPr="00A65368">
        <w:rPr>
          <w:lang w:val="en-US"/>
        </w:rPr>
        <w:t xml:space="preserve"> 2015. The complete mitochondrial genome of </w:t>
      </w:r>
      <w:r w:rsidRPr="00A65368">
        <w:rPr>
          <w:i/>
          <w:lang w:val="en-US"/>
        </w:rPr>
        <w:t>Brachymystax lenok tsinlingensis</w:t>
      </w:r>
      <w:r w:rsidRPr="00A65368">
        <w:rPr>
          <w:lang w:val="en-US"/>
        </w:rPr>
        <w:t xml:space="preserve"> (Salmoninae, Salmonidae) and its intraspecific variation // Gene. V. 573. </w:t>
      </w:r>
      <w:r w:rsidR="00F04E91">
        <w:t xml:space="preserve">№ 2. </w:t>
      </w:r>
      <w:r w:rsidRPr="00A65368">
        <w:rPr>
          <w:lang w:val="en-US"/>
        </w:rPr>
        <w:t>P. 246–253.</w:t>
      </w:r>
    </w:p>
    <w:p w14:paraId="4EA3927C" w14:textId="4C23DE18" w:rsidR="00405740" w:rsidRPr="009E7616" w:rsidRDefault="00A65368" w:rsidP="00F04E91">
      <w:pPr>
        <w:widowControl w:val="0"/>
        <w:autoSpaceDE w:val="0"/>
        <w:autoSpaceDN w:val="0"/>
        <w:adjustRightInd w:val="0"/>
        <w:spacing w:after="0" w:afterAutospacing="0"/>
        <w:jc w:val="both"/>
        <w:rPr>
          <w:lang w:val="en-US"/>
        </w:rPr>
      </w:pPr>
      <w:r w:rsidRPr="00A65368">
        <w:rPr>
          <w:lang w:val="en-US"/>
        </w:rPr>
        <w:t>http</w:t>
      </w:r>
      <w:r w:rsidR="00F04E91">
        <w:rPr>
          <w:lang w:val="en-US"/>
        </w:rPr>
        <w:t>s</w:t>
      </w:r>
      <w:r w:rsidRPr="00A65368">
        <w:rPr>
          <w:lang w:val="en-US"/>
        </w:rPr>
        <w:t>://doi.org/10.1016/j.gene.2015.07.049</w:t>
      </w:r>
    </w:p>
    <w:sectPr w:rsidR="00405740" w:rsidRPr="009E7616" w:rsidSect="00FF3338">
      <w:headerReference w:type="default" r:id="rId6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8122" w14:textId="77777777" w:rsidR="004559EA" w:rsidRDefault="004559EA" w:rsidP="00FF3338">
      <w:pPr>
        <w:spacing w:after="0" w:line="240" w:lineRule="auto"/>
      </w:pPr>
      <w:r>
        <w:separator/>
      </w:r>
    </w:p>
  </w:endnote>
  <w:endnote w:type="continuationSeparator" w:id="0">
    <w:p w14:paraId="586F4ECF" w14:textId="77777777" w:rsidR="004559EA" w:rsidRDefault="004559EA" w:rsidP="00F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AC00" w14:textId="77777777" w:rsidR="004559EA" w:rsidRDefault="004559EA" w:rsidP="00FF3338">
      <w:pPr>
        <w:spacing w:after="0" w:line="240" w:lineRule="auto"/>
      </w:pPr>
      <w:r>
        <w:separator/>
      </w:r>
    </w:p>
  </w:footnote>
  <w:footnote w:type="continuationSeparator" w:id="0">
    <w:p w14:paraId="05895364" w14:textId="77777777" w:rsidR="004559EA" w:rsidRDefault="004559EA" w:rsidP="00F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DE06" w14:textId="77777777" w:rsidR="00FF3338" w:rsidRDefault="00FF3338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E137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TrueTypeFonts/>
  <w:saveSubset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FF2"/>
    <w:rsid w:val="00006685"/>
    <w:rsid w:val="000168D9"/>
    <w:rsid w:val="000D49AB"/>
    <w:rsid w:val="000F5C85"/>
    <w:rsid w:val="00102622"/>
    <w:rsid w:val="001060C7"/>
    <w:rsid w:val="00131802"/>
    <w:rsid w:val="00144DBF"/>
    <w:rsid w:val="001514FA"/>
    <w:rsid w:val="001D5358"/>
    <w:rsid w:val="001E32EE"/>
    <w:rsid w:val="00207399"/>
    <w:rsid w:val="00211BAB"/>
    <w:rsid w:val="00287B62"/>
    <w:rsid w:val="002F45EF"/>
    <w:rsid w:val="003D086A"/>
    <w:rsid w:val="00405740"/>
    <w:rsid w:val="00432E22"/>
    <w:rsid w:val="004559EA"/>
    <w:rsid w:val="0048159F"/>
    <w:rsid w:val="004C1BFC"/>
    <w:rsid w:val="004E61EA"/>
    <w:rsid w:val="00512742"/>
    <w:rsid w:val="00542929"/>
    <w:rsid w:val="005438E9"/>
    <w:rsid w:val="00555832"/>
    <w:rsid w:val="00580C2C"/>
    <w:rsid w:val="005E0FE6"/>
    <w:rsid w:val="005E71A4"/>
    <w:rsid w:val="00623F38"/>
    <w:rsid w:val="00632C2D"/>
    <w:rsid w:val="00644AE2"/>
    <w:rsid w:val="006960B9"/>
    <w:rsid w:val="006B7D20"/>
    <w:rsid w:val="00704349"/>
    <w:rsid w:val="00717F4C"/>
    <w:rsid w:val="00720112"/>
    <w:rsid w:val="007416FA"/>
    <w:rsid w:val="00747F5D"/>
    <w:rsid w:val="007958B5"/>
    <w:rsid w:val="007A3BAF"/>
    <w:rsid w:val="00825AE6"/>
    <w:rsid w:val="00836084"/>
    <w:rsid w:val="008361DA"/>
    <w:rsid w:val="00853DCB"/>
    <w:rsid w:val="00874DD9"/>
    <w:rsid w:val="008C3193"/>
    <w:rsid w:val="0092125E"/>
    <w:rsid w:val="00923DE5"/>
    <w:rsid w:val="0094626D"/>
    <w:rsid w:val="009541E9"/>
    <w:rsid w:val="009A5ACB"/>
    <w:rsid w:val="009C5EDD"/>
    <w:rsid w:val="009E0389"/>
    <w:rsid w:val="009E7616"/>
    <w:rsid w:val="009F14F9"/>
    <w:rsid w:val="00A00A11"/>
    <w:rsid w:val="00A13497"/>
    <w:rsid w:val="00A51C73"/>
    <w:rsid w:val="00A65368"/>
    <w:rsid w:val="00AA4C59"/>
    <w:rsid w:val="00AB1E4D"/>
    <w:rsid w:val="00B24386"/>
    <w:rsid w:val="00B94C71"/>
    <w:rsid w:val="00BC54A5"/>
    <w:rsid w:val="00BE0F41"/>
    <w:rsid w:val="00C05A70"/>
    <w:rsid w:val="00C17EB1"/>
    <w:rsid w:val="00C34999"/>
    <w:rsid w:val="00C51A58"/>
    <w:rsid w:val="00C95FB5"/>
    <w:rsid w:val="00CA2DF8"/>
    <w:rsid w:val="00CB1DDF"/>
    <w:rsid w:val="00CE68FF"/>
    <w:rsid w:val="00CF2358"/>
    <w:rsid w:val="00D4790D"/>
    <w:rsid w:val="00D539DF"/>
    <w:rsid w:val="00DA259B"/>
    <w:rsid w:val="00DB5DA9"/>
    <w:rsid w:val="00E32FF2"/>
    <w:rsid w:val="00E83780"/>
    <w:rsid w:val="00EB3DD2"/>
    <w:rsid w:val="00ED64C6"/>
    <w:rsid w:val="00EE1371"/>
    <w:rsid w:val="00EE2E98"/>
    <w:rsid w:val="00EF6A1D"/>
    <w:rsid w:val="00F04E91"/>
    <w:rsid w:val="00F87645"/>
    <w:rsid w:val="00FE74D7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2943"/>
  <w15:docId w15:val="{D0CB633D-969B-4419-B6B5-1431F602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AB"/>
    <w:pPr>
      <w:spacing w:after="-1" w:afterAutospacing="1" w:line="360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DDF"/>
    <w:rPr>
      <w:rFonts w:ascii="Calibri" w:hAnsi="Calibri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A51C7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0D49AB"/>
    <w:pPr>
      <w:spacing w:after="160" w:afterAutospacing="0" w:line="240" w:lineRule="auto"/>
    </w:pPr>
    <w:rPr>
      <w:lang w:val="en-US"/>
    </w:rPr>
  </w:style>
  <w:style w:type="character" w:customStyle="1" w:styleId="a6">
    <w:name w:val="Текст примечания Знак"/>
    <w:link w:val="a5"/>
    <w:uiPriority w:val="99"/>
    <w:rsid w:val="000D49AB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5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51C73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632C2D"/>
    <w:pPr>
      <w:spacing w:after="100" w:afterAutospacing="1"/>
    </w:pPr>
    <w:rPr>
      <w:b/>
      <w:bCs/>
      <w:spacing w:val="40"/>
      <w:lang w:val="ru-RU"/>
    </w:rPr>
  </w:style>
  <w:style w:type="character" w:customStyle="1" w:styleId="aa">
    <w:name w:val="Тема примечания Знак"/>
    <w:link w:val="a9"/>
    <w:uiPriority w:val="99"/>
    <w:semiHidden/>
    <w:rsid w:val="00632C2D"/>
    <w:rPr>
      <w:rFonts w:ascii="Calibri" w:hAnsi="Calibri" w:cs="Arial"/>
      <w:b/>
      <w:bCs/>
      <w:spacing w:val="0"/>
      <w:sz w:val="20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C95FB5"/>
    <w:pPr>
      <w:spacing w:before="100" w:before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AA4C59"/>
    <w:rPr>
      <w:rFonts w:ascii="Calibri" w:eastAsia="Times New Roma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24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243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24386"/>
  </w:style>
  <w:style w:type="character" w:styleId="ac">
    <w:name w:val="Hyperlink"/>
    <w:uiPriority w:val="99"/>
    <w:unhideWhenUsed/>
    <w:rsid w:val="00405740"/>
    <w:rPr>
      <w:color w:val="0563C1"/>
      <w:u w:val="single"/>
    </w:rPr>
  </w:style>
  <w:style w:type="paragraph" w:styleId="ad">
    <w:name w:val="Revision"/>
    <w:hidden/>
    <w:uiPriority w:val="99"/>
    <w:semiHidden/>
    <w:rsid w:val="004C1BFC"/>
    <w:rPr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FF33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F3338"/>
    <w:rPr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FF33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F33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Вопросы ихтиологии</dc:creator>
  <cp:keywords/>
  <dc:description/>
  <cp:lastModifiedBy>Павел Кириллов</cp:lastModifiedBy>
  <cp:revision>24</cp:revision>
  <dcterms:created xsi:type="dcterms:W3CDTF">2024-01-01T14:07:00Z</dcterms:created>
  <dcterms:modified xsi:type="dcterms:W3CDTF">2024-01-08T17:23:00Z</dcterms:modified>
</cp:coreProperties>
</file>