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D420E" w14:textId="103CF17F" w:rsidR="00612FD9" w:rsidRDefault="00612FD9" w:rsidP="00612FD9">
      <w:pPr>
        <w:pStyle w:val="BodyL"/>
        <w:jc w:val="left"/>
        <w:rPr>
          <w:lang w:val="en-US"/>
        </w:rPr>
      </w:pPr>
      <w:r w:rsidRPr="00612FD9">
        <w:rPr>
          <w:lang w:val="en-US"/>
        </w:rPr>
        <w:t>Supplementary</w:t>
      </w:r>
      <w:r>
        <w:rPr>
          <w:lang w:val="en-US"/>
        </w:rPr>
        <w:t>.</w:t>
      </w:r>
    </w:p>
    <w:p w14:paraId="663504FD" w14:textId="22DB07F7" w:rsidR="00612FD9" w:rsidRPr="00612FD9" w:rsidRDefault="00612FD9" w:rsidP="00612FD9">
      <w:pPr>
        <w:pStyle w:val="BodyL"/>
        <w:jc w:val="center"/>
        <w:rPr>
          <w:lang w:val="en-US"/>
        </w:rPr>
      </w:pPr>
      <w:r w:rsidRPr="00215AE5">
        <w:rPr>
          <w:lang w:val="en-US"/>
        </w:rPr>
        <w:t xml:space="preserve">INVESTIGATION OF MORPHOLOGICAL FEATURES OF CATHODE MATERIALS </w:t>
      </w:r>
      <w:r>
        <w:rPr>
          <w:lang w:val="en-US"/>
        </w:rPr>
        <w:t>FOR</w:t>
      </w:r>
      <w:r w:rsidRPr="00215AE5">
        <w:rPr>
          <w:lang w:val="en-US"/>
        </w:rPr>
        <w:t xml:space="preserve"> LITHIUM-ION BATTERIES BASED ON LITHIUM-RICH LAYERED OXIDES</w:t>
      </w:r>
    </w:p>
    <w:p w14:paraId="6A02FA2A" w14:textId="77777777" w:rsidR="00612FD9" w:rsidRPr="00612FD9" w:rsidRDefault="00612FD9" w:rsidP="000E79E3">
      <w:pPr>
        <w:pStyle w:val="BodyL"/>
        <w:rPr>
          <w:lang w:val="en-US"/>
        </w:rPr>
      </w:pPr>
    </w:p>
    <w:p w14:paraId="5EA8DFF4" w14:textId="1B0D5858" w:rsidR="00BC0EE9" w:rsidRPr="00BC0EE9" w:rsidRDefault="00BC0EE9" w:rsidP="000E79E3">
      <w:pPr>
        <w:pStyle w:val="BodyL"/>
        <w:rPr>
          <w:lang w:val="en-US"/>
        </w:rPr>
      </w:pPr>
      <w:r>
        <w:t>А</w:t>
      </w:r>
      <w:r w:rsidRPr="00BC0EE9">
        <w:rPr>
          <w:lang w:val="en-US"/>
        </w:rPr>
        <w:t xml:space="preserve">. </w:t>
      </w:r>
      <w:r>
        <w:t>Е</w:t>
      </w:r>
      <w:r w:rsidRPr="00BC0EE9">
        <w:rPr>
          <w:lang w:val="en-US"/>
        </w:rPr>
        <w:t xml:space="preserve">. Medvedeva, E. V. </w:t>
      </w:r>
      <w:proofErr w:type="spellStart"/>
      <w:r w:rsidRPr="00BC0EE9">
        <w:rPr>
          <w:lang w:val="en-US"/>
        </w:rPr>
        <w:t>Makhonina</w:t>
      </w:r>
      <w:proofErr w:type="spellEnd"/>
      <w:r w:rsidRPr="00BC0EE9">
        <w:rPr>
          <w:lang w:val="en-US"/>
        </w:rPr>
        <w:t xml:space="preserve">, M. M. Klimenko, Y. A. </w:t>
      </w:r>
      <w:proofErr w:type="spellStart"/>
      <w:r w:rsidRPr="00BC0EE9">
        <w:rPr>
          <w:lang w:val="en-US"/>
        </w:rPr>
        <w:t>Politov</w:t>
      </w:r>
      <w:proofErr w:type="spellEnd"/>
      <w:r w:rsidRPr="00BC0EE9">
        <w:rPr>
          <w:lang w:val="en-US"/>
        </w:rPr>
        <w:t xml:space="preserve">, A. M. Rumyantsev, Y. M. </w:t>
      </w:r>
      <w:proofErr w:type="spellStart"/>
      <w:r w:rsidRPr="00BC0EE9">
        <w:rPr>
          <w:lang w:val="en-US"/>
        </w:rPr>
        <w:t>Koshtyal</w:t>
      </w:r>
      <w:proofErr w:type="spellEnd"/>
      <w:r w:rsidRPr="00BC0EE9">
        <w:rPr>
          <w:lang w:val="en-US"/>
        </w:rPr>
        <w:t xml:space="preserve">, A. S. </w:t>
      </w:r>
      <w:proofErr w:type="spellStart"/>
      <w:r w:rsidRPr="00BC0EE9">
        <w:rPr>
          <w:lang w:val="en-US"/>
        </w:rPr>
        <w:t>Goloveshkin</w:t>
      </w:r>
      <w:proofErr w:type="spellEnd"/>
      <w:r w:rsidRPr="00BC0EE9">
        <w:rPr>
          <w:lang w:val="en-US"/>
        </w:rPr>
        <w:t xml:space="preserve">, A. A. </w:t>
      </w:r>
      <w:proofErr w:type="spellStart"/>
      <w:r w:rsidRPr="00BC0EE9">
        <w:rPr>
          <w:lang w:val="en-US"/>
        </w:rPr>
        <w:t>Kurlykin</w:t>
      </w:r>
      <w:proofErr w:type="spellEnd"/>
      <w:r w:rsidRPr="00BC0EE9">
        <w:rPr>
          <w:lang w:val="en-US"/>
        </w:rPr>
        <w:t>.</w:t>
      </w:r>
    </w:p>
    <w:p w14:paraId="0FA48B12" w14:textId="77777777" w:rsidR="00BC0EE9" w:rsidRPr="00BC0EE9" w:rsidRDefault="00BC0EE9" w:rsidP="00BC0EE9">
      <w:pPr>
        <w:rPr>
          <w:lang w:val="en-US"/>
        </w:rPr>
      </w:pPr>
    </w:p>
    <w:p w14:paraId="3677EA43" w14:textId="77777777" w:rsidR="00BC0EE9" w:rsidRPr="00BC0EE9" w:rsidRDefault="00BC0EE9" w:rsidP="009E3271">
      <w:pPr>
        <w:pStyle w:val="BodyL"/>
        <w:rPr>
          <w:lang w:val="en-US"/>
        </w:rPr>
      </w:pPr>
      <w:r w:rsidRPr="00BC0EE9">
        <w:rPr>
          <w:lang w:val="en-US"/>
        </w:rPr>
        <w:t>Synthesis of cathode materials by co-precipitation and solvothermal methods.</w:t>
      </w:r>
    </w:p>
    <w:p w14:paraId="3162D313" w14:textId="7675413D" w:rsidR="00BC0EE9" w:rsidRPr="00BC0EE9" w:rsidRDefault="00BC0EE9" w:rsidP="00B23D69">
      <w:pPr>
        <w:pStyle w:val="BodyL"/>
        <w:rPr>
          <w:lang w:val="en-US"/>
        </w:rPr>
      </w:pPr>
      <w:proofErr w:type="gramStart"/>
      <w:r w:rsidRPr="0002342C">
        <w:rPr>
          <w:lang w:val="en-US"/>
        </w:rPr>
        <w:t>As precursors for synthesis were used: Ni(NO</w:t>
      </w:r>
      <w:r w:rsidRPr="0002342C">
        <w:rPr>
          <w:vertAlign w:val="subscript"/>
          <w:lang w:val="en-US"/>
        </w:rPr>
        <w:t>3</w:t>
      </w:r>
      <w:r w:rsidRPr="0002342C">
        <w:rPr>
          <w:lang w:val="en-US"/>
        </w:rPr>
        <w:t>)</w:t>
      </w:r>
      <w:r w:rsidRPr="0002342C">
        <w:rPr>
          <w:vertAlign w:val="subscript"/>
          <w:lang w:val="en-US"/>
        </w:rPr>
        <w:t>2</w:t>
      </w:r>
      <w:r w:rsidRPr="0002342C">
        <w:rPr>
          <w:lang w:val="en-US"/>
        </w:rPr>
        <w:t xml:space="preserve"> 6 H</w:t>
      </w:r>
      <w:r w:rsidRPr="0002342C">
        <w:rPr>
          <w:vertAlign w:val="subscript"/>
          <w:lang w:val="en-US"/>
        </w:rPr>
        <w:t>2</w:t>
      </w:r>
      <w:r w:rsidRPr="0002342C">
        <w:rPr>
          <w:lang w:val="en-US"/>
        </w:rPr>
        <w:t>O (99. 9%, ABCR), Co(NO</w:t>
      </w:r>
      <w:r w:rsidRPr="0002342C">
        <w:rPr>
          <w:vertAlign w:val="subscript"/>
          <w:lang w:val="en-US"/>
        </w:rPr>
        <w:t>3</w:t>
      </w:r>
      <w:r w:rsidRPr="0002342C">
        <w:rPr>
          <w:lang w:val="en-US"/>
        </w:rPr>
        <w:t>)</w:t>
      </w:r>
      <w:r w:rsidRPr="0002342C">
        <w:rPr>
          <w:vertAlign w:val="subscript"/>
          <w:lang w:val="en-US"/>
        </w:rPr>
        <w:t>2</w:t>
      </w:r>
      <w:r w:rsidRPr="0002342C">
        <w:rPr>
          <w:lang w:val="en-US"/>
        </w:rPr>
        <w:t xml:space="preserve"> 6 H</w:t>
      </w:r>
      <w:r w:rsidRPr="0002342C">
        <w:rPr>
          <w:vertAlign w:val="subscript"/>
          <w:lang w:val="en-US"/>
        </w:rPr>
        <w:t>2</w:t>
      </w:r>
      <w:r w:rsidRPr="0002342C">
        <w:rPr>
          <w:lang w:val="en-US"/>
        </w:rPr>
        <w:t xml:space="preserve">O (99%, </w:t>
      </w:r>
      <w:proofErr w:type="spellStart"/>
      <w:r w:rsidRPr="0002342C">
        <w:rPr>
          <w:lang w:val="en-US"/>
        </w:rPr>
        <w:t>Acros</w:t>
      </w:r>
      <w:proofErr w:type="spellEnd"/>
      <w:r w:rsidRPr="0002342C">
        <w:rPr>
          <w:lang w:val="en-US"/>
        </w:rPr>
        <w:t xml:space="preserve"> Organics) and Mn(NO</w:t>
      </w:r>
      <w:r w:rsidRPr="0002342C">
        <w:rPr>
          <w:vertAlign w:val="subscript"/>
          <w:lang w:val="en-US"/>
        </w:rPr>
        <w:t>3</w:t>
      </w:r>
      <w:r w:rsidRPr="0002342C">
        <w:rPr>
          <w:lang w:val="en-US"/>
        </w:rPr>
        <w:t>)</w:t>
      </w:r>
      <w:r w:rsidRPr="0002342C">
        <w:rPr>
          <w:vertAlign w:val="subscript"/>
          <w:lang w:val="en-US"/>
        </w:rPr>
        <w:t>2</w:t>
      </w:r>
      <w:r w:rsidRPr="0002342C">
        <w:rPr>
          <w:lang w:val="en-US"/>
        </w:rPr>
        <w:t xml:space="preserve"> 4 H</w:t>
      </w:r>
      <w:r w:rsidRPr="0002342C">
        <w:rPr>
          <w:vertAlign w:val="subscript"/>
          <w:lang w:val="en-US"/>
        </w:rPr>
        <w:t>2</w:t>
      </w:r>
      <w:r w:rsidRPr="0002342C">
        <w:rPr>
          <w:lang w:val="en-US"/>
        </w:rPr>
        <w:t xml:space="preserve">O (98%, Alfa </w:t>
      </w:r>
      <w:proofErr w:type="spellStart"/>
      <w:r w:rsidRPr="0002342C">
        <w:rPr>
          <w:lang w:val="en-US"/>
        </w:rPr>
        <w:t>Aesar</w:t>
      </w:r>
      <w:proofErr w:type="spellEnd"/>
      <w:r w:rsidRPr="0002342C">
        <w:rPr>
          <w:lang w:val="en-US"/>
        </w:rPr>
        <w:t>), Ni(CH</w:t>
      </w:r>
      <w:r w:rsidRPr="0002342C">
        <w:rPr>
          <w:vertAlign w:val="subscript"/>
          <w:lang w:val="en-US"/>
        </w:rPr>
        <w:t>3</w:t>
      </w:r>
      <w:r w:rsidRPr="0002342C">
        <w:rPr>
          <w:lang w:val="en-US"/>
        </w:rPr>
        <w:t>COO)</w:t>
      </w:r>
      <w:r w:rsidRPr="0002342C">
        <w:rPr>
          <w:vertAlign w:val="subscript"/>
          <w:lang w:val="en-US"/>
        </w:rPr>
        <w:t>2</w:t>
      </w:r>
      <w:r w:rsidRPr="0002342C">
        <w:rPr>
          <w:lang w:val="en-US"/>
        </w:rPr>
        <w:t xml:space="preserve"> xH</w:t>
      </w:r>
      <w:r w:rsidRPr="0002342C">
        <w:rPr>
          <w:vertAlign w:val="subscript"/>
          <w:lang w:val="en-US"/>
        </w:rPr>
        <w:t>2</w:t>
      </w:r>
      <w:r w:rsidRPr="0002342C">
        <w:rPr>
          <w:lang w:val="en-US"/>
        </w:rPr>
        <w:t xml:space="preserve">O (99+%, Alfa </w:t>
      </w:r>
      <w:proofErr w:type="spellStart"/>
      <w:r w:rsidRPr="0002342C">
        <w:rPr>
          <w:lang w:val="en-US"/>
        </w:rPr>
        <w:t>Aesar</w:t>
      </w:r>
      <w:proofErr w:type="spellEnd"/>
      <w:r w:rsidRPr="0002342C">
        <w:rPr>
          <w:lang w:val="en-US"/>
        </w:rPr>
        <w:t>), Co(CH</w:t>
      </w:r>
      <w:r w:rsidRPr="0002342C">
        <w:rPr>
          <w:vertAlign w:val="subscript"/>
          <w:lang w:val="en-US"/>
        </w:rPr>
        <w:t>3</w:t>
      </w:r>
      <w:r w:rsidR="00C23EC5" w:rsidRPr="0002342C">
        <w:rPr>
          <w:lang w:val="en-US"/>
        </w:rPr>
        <w:t>COO</w:t>
      </w:r>
      <w:r w:rsidRPr="0002342C">
        <w:rPr>
          <w:lang w:val="en-US"/>
        </w:rPr>
        <w:t>)</w:t>
      </w:r>
      <w:r w:rsidRPr="0002342C">
        <w:rPr>
          <w:vertAlign w:val="subscript"/>
          <w:lang w:val="en-US"/>
        </w:rPr>
        <w:t>2</w:t>
      </w:r>
      <w:r w:rsidRPr="0002342C">
        <w:rPr>
          <w:lang w:val="en-US"/>
        </w:rPr>
        <w:t xml:space="preserve"> 4H</w:t>
      </w:r>
      <w:r w:rsidRPr="0002342C">
        <w:rPr>
          <w:vertAlign w:val="subscript"/>
          <w:lang w:val="en-US"/>
        </w:rPr>
        <w:t>2</w:t>
      </w:r>
      <w:r w:rsidRPr="0002342C">
        <w:rPr>
          <w:lang w:val="en-US"/>
        </w:rPr>
        <w:t xml:space="preserve">O (98%, Alfa </w:t>
      </w:r>
      <w:proofErr w:type="spellStart"/>
      <w:r w:rsidRPr="0002342C">
        <w:rPr>
          <w:lang w:val="en-US"/>
        </w:rPr>
        <w:t>Aesar</w:t>
      </w:r>
      <w:proofErr w:type="spellEnd"/>
      <w:r w:rsidRPr="0002342C">
        <w:rPr>
          <w:lang w:val="en-US"/>
        </w:rPr>
        <w:t>), Mn(CH</w:t>
      </w:r>
      <w:r w:rsidRPr="0002342C">
        <w:rPr>
          <w:vertAlign w:val="subscript"/>
          <w:lang w:val="en-US"/>
        </w:rPr>
        <w:t>3</w:t>
      </w:r>
      <w:r w:rsidR="00C23EC5" w:rsidRPr="0002342C">
        <w:rPr>
          <w:lang w:val="en-US"/>
        </w:rPr>
        <w:t>COO</w:t>
      </w:r>
      <w:r w:rsidRPr="0002342C">
        <w:rPr>
          <w:lang w:val="en-US"/>
        </w:rPr>
        <w:t>)</w:t>
      </w:r>
      <w:r w:rsidRPr="0002342C">
        <w:rPr>
          <w:vertAlign w:val="subscript"/>
          <w:lang w:val="en-US"/>
        </w:rPr>
        <w:t>2</w:t>
      </w:r>
      <w:r w:rsidRPr="0002342C">
        <w:rPr>
          <w:lang w:val="en-US"/>
        </w:rPr>
        <w:t xml:space="preserve"> 4H2O (98%, Alfa </w:t>
      </w:r>
      <w:proofErr w:type="spellStart"/>
      <w:r w:rsidRPr="0002342C">
        <w:rPr>
          <w:lang w:val="en-US"/>
        </w:rPr>
        <w:t>Aesar</w:t>
      </w:r>
      <w:proofErr w:type="spellEnd"/>
      <w:r w:rsidRPr="0002342C">
        <w:rPr>
          <w:lang w:val="en-US"/>
        </w:rPr>
        <w:t xml:space="preserve">), </w:t>
      </w:r>
      <w:proofErr w:type="spellStart"/>
      <w:r w:rsidRPr="0002342C">
        <w:rPr>
          <w:lang w:val="en-US"/>
        </w:rPr>
        <w:t>LiOH</w:t>
      </w:r>
      <w:proofErr w:type="spellEnd"/>
      <w:r w:rsidRPr="0002342C">
        <w:rPr>
          <w:lang w:val="en-US"/>
        </w:rPr>
        <w:t xml:space="preserve"> H</w:t>
      </w:r>
      <w:r w:rsidRPr="0002342C">
        <w:rPr>
          <w:vertAlign w:val="subscript"/>
          <w:lang w:val="en-US"/>
        </w:rPr>
        <w:t>2</w:t>
      </w:r>
      <w:r w:rsidR="0002342C" w:rsidRPr="0002342C">
        <w:rPr>
          <w:lang w:val="en-US"/>
        </w:rPr>
        <w:t xml:space="preserve">O (99+%, Sigma-Aldrich </w:t>
      </w:r>
      <w:r w:rsidRPr="0002342C">
        <w:rPr>
          <w:lang w:val="en-US"/>
        </w:rPr>
        <w:t xml:space="preserve"> </w:t>
      </w:r>
      <w:proofErr w:type="spellStart"/>
      <w:r w:rsidR="0002342C" w:rsidRPr="0002342C">
        <w:rPr>
          <w:iCs/>
          <w:color w:val="202122"/>
          <w:szCs w:val="28"/>
          <w:shd w:val="clear" w:color="auto" w:fill="FFFFFF"/>
          <w:lang w:val="en-US"/>
        </w:rPr>
        <w:t>puriss</w:t>
      </w:r>
      <w:proofErr w:type="spellEnd"/>
      <w:r w:rsidR="0002342C" w:rsidRPr="0002342C">
        <w:rPr>
          <w:iCs/>
          <w:color w:val="202122"/>
          <w:szCs w:val="28"/>
          <w:shd w:val="clear" w:color="auto" w:fill="FFFFFF"/>
          <w:lang w:val="en-US"/>
        </w:rPr>
        <w:t>.</w:t>
      </w:r>
      <w:r w:rsidRPr="0002342C">
        <w:rPr>
          <w:lang w:val="en-US"/>
        </w:rPr>
        <w:t>), CH</w:t>
      </w:r>
      <w:r w:rsidRPr="0002342C">
        <w:rPr>
          <w:vertAlign w:val="subscript"/>
          <w:lang w:val="en-US"/>
        </w:rPr>
        <w:t>3</w:t>
      </w:r>
      <w:r w:rsidRPr="0002342C">
        <w:rPr>
          <w:lang w:val="en-US"/>
        </w:rPr>
        <w:t xml:space="preserve">COOLi (99%, Alfa </w:t>
      </w:r>
      <w:proofErr w:type="spellStart"/>
      <w:r w:rsidRPr="0002342C">
        <w:rPr>
          <w:lang w:val="en-US"/>
        </w:rPr>
        <w:t>Aesar</w:t>
      </w:r>
      <w:proofErr w:type="spellEnd"/>
      <w:r w:rsidRPr="0002342C">
        <w:rPr>
          <w:lang w:val="en-US"/>
        </w:rPr>
        <w:t xml:space="preserve">), </w:t>
      </w:r>
      <w:r w:rsidR="00DF4F99">
        <w:rPr>
          <w:lang w:val="en-US"/>
        </w:rPr>
        <w:t>Na</w:t>
      </w:r>
      <w:r w:rsidRPr="0002342C">
        <w:rPr>
          <w:vertAlign w:val="subscript"/>
          <w:lang w:val="en-US"/>
        </w:rPr>
        <w:t>2</w:t>
      </w:r>
      <w:r w:rsidRPr="0002342C">
        <w:rPr>
          <w:lang w:val="en-US"/>
        </w:rPr>
        <w:t>CO</w:t>
      </w:r>
      <w:r w:rsidRPr="0002342C">
        <w:rPr>
          <w:vertAlign w:val="subscript"/>
          <w:lang w:val="en-US"/>
        </w:rPr>
        <w:t>3</w:t>
      </w:r>
      <w:r w:rsidRPr="0002342C">
        <w:rPr>
          <w:lang w:val="en-US"/>
        </w:rPr>
        <w:t xml:space="preserve"> (</w:t>
      </w:r>
      <w:r w:rsidR="00DF4F99">
        <w:rPr>
          <w:iCs/>
          <w:color w:val="202122"/>
          <w:szCs w:val="28"/>
          <w:shd w:val="clear" w:color="auto" w:fill="FFFFFF"/>
          <w:lang w:val="en-US"/>
        </w:rPr>
        <w:t xml:space="preserve">reagent grade, </w:t>
      </w:r>
      <w:proofErr w:type="spellStart"/>
      <w:r w:rsidR="00DF4F99">
        <w:rPr>
          <w:iCs/>
          <w:color w:val="202122"/>
          <w:szCs w:val="28"/>
          <w:shd w:val="clear" w:color="auto" w:fill="FFFFFF"/>
          <w:lang w:val="en-US"/>
        </w:rPr>
        <w:t>C</w:t>
      </w:r>
      <w:r w:rsidR="00DF4F99" w:rsidRPr="00DF4F99">
        <w:rPr>
          <w:iCs/>
          <w:color w:val="202122"/>
          <w:szCs w:val="28"/>
          <w:shd w:val="clear" w:color="auto" w:fill="FFFFFF"/>
          <w:lang w:val="en-US"/>
        </w:rPr>
        <w:t>himmed</w:t>
      </w:r>
      <w:proofErr w:type="spellEnd"/>
      <w:r w:rsidRPr="0002342C">
        <w:rPr>
          <w:lang w:val="en-US"/>
        </w:rPr>
        <w:t xml:space="preserve">), </w:t>
      </w:r>
      <w:proofErr w:type="spellStart"/>
      <w:r w:rsidRPr="0002342C">
        <w:rPr>
          <w:lang w:val="en-US"/>
        </w:rPr>
        <w:t>NaOH</w:t>
      </w:r>
      <w:proofErr w:type="spellEnd"/>
      <w:r w:rsidRPr="0002342C">
        <w:rPr>
          <w:lang w:val="en-US"/>
        </w:rPr>
        <w:t xml:space="preserve"> (</w:t>
      </w:r>
      <w:r w:rsidR="00DF4F99">
        <w:rPr>
          <w:iCs/>
          <w:color w:val="202122"/>
          <w:szCs w:val="28"/>
          <w:shd w:val="clear" w:color="auto" w:fill="FFFFFF"/>
          <w:lang w:val="en-US"/>
        </w:rPr>
        <w:t xml:space="preserve">reagent grade, </w:t>
      </w:r>
      <w:proofErr w:type="spellStart"/>
      <w:r w:rsidR="00DF4F99">
        <w:rPr>
          <w:iCs/>
          <w:color w:val="202122"/>
          <w:szCs w:val="28"/>
          <w:shd w:val="clear" w:color="auto" w:fill="FFFFFF"/>
          <w:lang w:val="en-US"/>
        </w:rPr>
        <w:t>C</w:t>
      </w:r>
      <w:r w:rsidR="00DF4F99" w:rsidRPr="00DF4F99">
        <w:rPr>
          <w:iCs/>
          <w:color w:val="202122"/>
          <w:szCs w:val="28"/>
          <w:shd w:val="clear" w:color="auto" w:fill="FFFFFF"/>
          <w:lang w:val="en-US"/>
        </w:rPr>
        <w:t>himmed</w:t>
      </w:r>
      <w:proofErr w:type="spellEnd"/>
      <w:r w:rsidRPr="0002342C">
        <w:rPr>
          <w:lang w:val="en-US"/>
        </w:rPr>
        <w:t xml:space="preserve">), </w:t>
      </w:r>
      <w:r w:rsidR="00B23D69">
        <w:rPr>
          <w:lang w:val="en-US"/>
        </w:rPr>
        <w:t>KOH (analytical grade,</w:t>
      </w:r>
      <w:r w:rsidR="00B23D69" w:rsidRPr="00B23D69">
        <w:rPr>
          <w:iCs/>
          <w:color w:val="202122"/>
          <w:szCs w:val="28"/>
          <w:shd w:val="clear" w:color="auto" w:fill="FFFFFF"/>
          <w:lang w:val="en-US"/>
        </w:rPr>
        <w:t xml:space="preserve"> </w:t>
      </w:r>
      <w:proofErr w:type="spellStart"/>
      <w:r w:rsidR="00B23D69">
        <w:rPr>
          <w:iCs/>
          <w:color w:val="202122"/>
          <w:szCs w:val="28"/>
          <w:shd w:val="clear" w:color="auto" w:fill="FFFFFF"/>
          <w:lang w:val="en-US"/>
        </w:rPr>
        <w:t>C</w:t>
      </w:r>
      <w:r w:rsidR="00B23D69" w:rsidRPr="00DF4F99">
        <w:rPr>
          <w:iCs/>
          <w:color w:val="202122"/>
          <w:szCs w:val="28"/>
          <w:shd w:val="clear" w:color="auto" w:fill="FFFFFF"/>
          <w:lang w:val="en-US"/>
        </w:rPr>
        <w:t>himmed</w:t>
      </w:r>
      <w:proofErr w:type="spellEnd"/>
      <w:r w:rsidR="00B23D69">
        <w:rPr>
          <w:iCs/>
          <w:color w:val="202122"/>
          <w:szCs w:val="28"/>
          <w:shd w:val="clear" w:color="auto" w:fill="FFFFFF"/>
          <w:lang w:val="en-US"/>
        </w:rPr>
        <w:t>),</w:t>
      </w:r>
      <w:r w:rsidR="00B23D69">
        <w:rPr>
          <w:lang w:val="en-US"/>
        </w:rPr>
        <w:t xml:space="preserve"> </w:t>
      </w:r>
      <w:r w:rsidR="00B23D69" w:rsidRPr="00B23D69">
        <w:rPr>
          <w:lang w:val="en-US"/>
        </w:rPr>
        <w:t>(NH</w:t>
      </w:r>
      <w:r w:rsidR="00B23D69" w:rsidRPr="00B23D69">
        <w:rPr>
          <w:vertAlign w:val="subscript"/>
          <w:lang w:val="en-US"/>
        </w:rPr>
        <w:t>4</w:t>
      </w:r>
      <w:r w:rsidR="00B23D69" w:rsidRPr="00B23D69">
        <w:rPr>
          <w:lang w:val="en-US"/>
        </w:rPr>
        <w:t>)</w:t>
      </w:r>
      <w:r w:rsidR="00B23D69" w:rsidRPr="00B23D69">
        <w:rPr>
          <w:vertAlign w:val="subscript"/>
          <w:lang w:val="en-US"/>
        </w:rPr>
        <w:t>2</w:t>
      </w:r>
      <w:r w:rsidR="00B23D69" w:rsidRPr="00B23D69">
        <w:rPr>
          <w:lang w:val="en-US"/>
        </w:rPr>
        <w:t>C</w:t>
      </w:r>
      <w:r w:rsidR="00B23D69" w:rsidRPr="00B23D69">
        <w:rPr>
          <w:vertAlign w:val="subscript"/>
          <w:lang w:val="en-US"/>
        </w:rPr>
        <w:t>2</w:t>
      </w:r>
      <w:r w:rsidR="00B23D69" w:rsidRPr="00B23D69">
        <w:rPr>
          <w:lang w:val="en-US"/>
        </w:rPr>
        <w:t>O</w:t>
      </w:r>
      <w:r w:rsidR="00B23D69" w:rsidRPr="00B23D69">
        <w:rPr>
          <w:vertAlign w:val="subscript"/>
          <w:lang w:val="en-US"/>
        </w:rPr>
        <w:t>4</w:t>
      </w:r>
      <w:r w:rsidR="00B23D69">
        <w:rPr>
          <w:vertAlign w:val="subscript"/>
          <w:lang w:val="en-US"/>
        </w:rPr>
        <w:t xml:space="preserve"> </w:t>
      </w:r>
      <w:r w:rsidR="00B23D69">
        <w:rPr>
          <w:lang w:val="en-US"/>
        </w:rPr>
        <w:t>(</w:t>
      </w:r>
      <w:r w:rsidR="00716374">
        <w:rPr>
          <w:lang w:val="en-US"/>
        </w:rPr>
        <w:t xml:space="preserve">high-purity </w:t>
      </w:r>
      <w:r w:rsidR="00B23D69">
        <w:rPr>
          <w:lang w:val="en-US"/>
        </w:rPr>
        <w:t>grade,</w:t>
      </w:r>
      <w:r w:rsidR="00B23D69" w:rsidRPr="00B23D69">
        <w:rPr>
          <w:iCs/>
          <w:color w:val="202122"/>
          <w:szCs w:val="28"/>
          <w:shd w:val="clear" w:color="auto" w:fill="FFFFFF"/>
          <w:lang w:val="en-US"/>
        </w:rPr>
        <w:t xml:space="preserve"> </w:t>
      </w:r>
      <w:proofErr w:type="spellStart"/>
      <w:r w:rsidR="00B23D69">
        <w:rPr>
          <w:iCs/>
          <w:color w:val="202122"/>
          <w:szCs w:val="28"/>
          <w:shd w:val="clear" w:color="auto" w:fill="FFFFFF"/>
          <w:lang w:val="en-US"/>
        </w:rPr>
        <w:t>C</w:t>
      </w:r>
      <w:r w:rsidR="00B23D69" w:rsidRPr="00DF4F99">
        <w:rPr>
          <w:iCs/>
          <w:color w:val="202122"/>
          <w:szCs w:val="28"/>
          <w:shd w:val="clear" w:color="auto" w:fill="FFFFFF"/>
          <w:lang w:val="en-US"/>
        </w:rPr>
        <w:t>himmed</w:t>
      </w:r>
      <w:proofErr w:type="spellEnd"/>
      <w:r w:rsidR="00B23D69">
        <w:rPr>
          <w:lang w:val="en-US"/>
        </w:rPr>
        <w:t xml:space="preserve">), </w:t>
      </w:r>
      <w:r w:rsidRPr="0002342C">
        <w:rPr>
          <w:lang w:val="en-US"/>
        </w:rPr>
        <w:t>NH</w:t>
      </w:r>
      <w:r w:rsidRPr="0002342C">
        <w:rPr>
          <w:vertAlign w:val="subscript"/>
          <w:lang w:val="en-US"/>
        </w:rPr>
        <w:t>4</w:t>
      </w:r>
      <w:r w:rsidRPr="0002342C">
        <w:rPr>
          <w:lang w:val="en-US"/>
        </w:rPr>
        <w:t>OH (</w:t>
      </w:r>
      <w:r w:rsidR="00B23D69">
        <w:rPr>
          <w:iCs/>
          <w:color w:val="202122"/>
          <w:szCs w:val="28"/>
          <w:shd w:val="clear" w:color="auto" w:fill="FFFFFF"/>
          <w:lang w:val="en-US"/>
        </w:rPr>
        <w:t xml:space="preserve">special purity grade, </w:t>
      </w:r>
      <w:proofErr w:type="spellStart"/>
      <w:r w:rsidR="00B23D69">
        <w:rPr>
          <w:iCs/>
          <w:color w:val="202122"/>
          <w:szCs w:val="28"/>
          <w:shd w:val="clear" w:color="auto" w:fill="FFFFFF"/>
          <w:lang w:val="en-US"/>
        </w:rPr>
        <w:t>C</w:t>
      </w:r>
      <w:r w:rsidR="00B23D69" w:rsidRPr="00DF4F99">
        <w:rPr>
          <w:iCs/>
          <w:color w:val="202122"/>
          <w:szCs w:val="28"/>
          <w:shd w:val="clear" w:color="auto" w:fill="FFFFFF"/>
          <w:lang w:val="en-US"/>
        </w:rPr>
        <w:t>himmed</w:t>
      </w:r>
      <w:proofErr w:type="spellEnd"/>
      <w:r w:rsidRPr="0002342C">
        <w:rPr>
          <w:lang w:val="en-US"/>
        </w:rPr>
        <w:t>), (CH</w:t>
      </w:r>
      <w:r w:rsidRPr="0002342C">
        <w:rPr>
          <w:vertAlign w:val="subscript"/>
          <w:lang w:val="en-US"/>
        </w:rPr>
        <w:t>3</w:t>
      </w:r>
      <w:r w:rsidRPr="0002342C">
        <w:rPr>
          <w:lang w:val="en-US"/>
        </w:rPr>
        <w:t>)</w:t>
      </w:r>
      <w:r w:rsidRPr="0002342C">
        <w:rPr>
          <w:vertAlign w:val="subscript"/>
          <w:lang w:val="en-US"/>
        </w:rPr>
        <w:t>2</w:t>
      </w:r>
      <w:r w:rsidRPr="0002342C">
        <w:rPr>
          <w:lang w:val="en-US"/>
        </w:rPr>
        <w:t>CHOH (</w:t>
      </w:r>
      <w:r w:rsidR="00B23D69">
        <w:rPr>
          <w:iCs/>
          <w:color w:val="202122"/>
          <w:szCs w:val="28"/>
          <w:shd w:val="clear" w:color="auto" w:fill="FFFFFF"/>
          <w:lang w:val="en-US"/>
        </w:rPr>
        <w:t xml:space="preserve">special purity grade, </w:t>
      </w:r>
      <w:proofErr w:type="spellStart"/>
      <w:r w:rsidR="00B23D69">
        <w:rPr>
          <w:iCs/>
          <w:color w:val="202122"/>
          <w:szCs w:val="28"/>
          <w:shd w:val="clear" w:color="auto" w:fill="FFFFFF"/>
          <w:lang w:val="en-US"/>
        </w:rPr>
        <w:t>C</w:t>
      </w:r>
      <w:r w:rsidR="00B23D69" w:rsidRPr="00DF4F99">
        <w:rPr>
          <w:iCs/>
          <w:color w:val="202122"/>
          <w:szCs w:val="28"/>
          <w:shd w:val="clear" w:color="auto" w:fill="FFFFFF"/>
          <w:lang w:val="en-US"/>
        </w:rPr>
        <w:t>himmed</w:t>
      </w:r>
      <w:proofErr w:type="spellEnd"/>
      <w:r w:rsidR="00B23D69">
        <w:rPr>
          <w:lang w:val="en-US"/>
        </w:rPr>
        <w:t>)</w:t>
      </w:r>
      <w:r w:rsidRPr="0002342C">
        <w:rPr>
          <w:lang w:val="en-US"/>
        </w:rPr>
        <w:t>, C</w:t>
      </w:r>
      <w:r w:rsidRPr="0002342C">
        <w:rPr>
          <w:vertAlign w:val="subscript"/>
          <w:lang w:val="en-US"/>
        </w:rPr>
        <w:t>2</w:t>
      </w:r>
      <w:r w:rsidRPr="0002342C">
        <w:rPr>
          <w:lang w:val="en-US"/>
        </w:rPr>
        <w:t>H</w:t>
      </w:r>
      <w:r w:rsidRPr="0002342C">
        <w:rPr>
          <w:vertAlign w:val="subscript"/>
          <w:lang w:val="en-US"/>
        </w:rPr>
        <w:t>5</w:t>
      </w:r>
      <w:r w:rsidRPr="0002342C">
        <w:rPr>
          <w:lang w:val="en-US"/>
        </w:rPr>
        <w:t>OH (</w:t>
      </w:r>
      <w:r w:rsidR="00716374">
        <w:rPr>
          <w:iCs/>
          <w:color w:val="202122"/>
          <w:szCs w:val="28"/>
          <w:shd w:val="clear" w:color="auto" w:fill="FFFFFF"/>
          <w:lang w:val="en-US"/>
        </w:rPr>
        <w:t xml:space="preserve">special purity grade, </w:t>
      </w:r>
      <w:proofErr w:type="spellStart"/>
      <w:r w:rsidR="00716374">
        <w:rPr>
          <w:iCs/>
          <w:color w:val="202122"/>
          <w:szCs w:val="28"/>
          <w:shd w:val="clear" w:color="auto" w:fill="FFFFFF"/>
          <w:lang w:val="en-US"/>
        </w:rPr>
        <w:t>C</w:t>
      </w:r>
      <w:r w:rsidR="00716374" w:rsidRPr="00DF4F99">
        <w:rPr>
          <w:iCs/>
          <w:color w:val="202122"/>
          <w:szCs w:val="28"/>
          <w:shd w:val="clear" w:color="auto" w:fill="FFFFFF"/>
          <w:lang w:val="en-US"/>
        </w:rPr>
        <w:t>himmed</w:t>
      </w:r>
      <w:proofErr w:type="spellEnd"/>
      <w:r w:rsidRPr="0002342C">
        <w:rPr>
          <w:lang w:val="en-US"/>
        </w:rPr>
        <w:t>).</w:t>
      </w:r>
      <w:proofErr w:type="gramEnd"/>
    </w:p>
    <w:p w14:paraId="3748455D" w14:textId="77777777" w:rsidR="00BC0EE9" w:rsidRPr="00BC0EE9" w:rsidRDefault="00BC0EE9" w:rsidP="009E3271">
      <w:pPr>
        <w:pStyle w:val="BodyL"/>
        <w:rPr>
          <w:lang w:val="en-US"/>
        </w:rPr>
      </w:pPr>
      <w:r w:rsidRPr="00BC0EE9">
        <w:rPr>
          <w:lang w:val="en-US"/>
        </w:rPr>
        <w:t xml:space="preserve">In the synthesis by precipitation method, the effect of the nature of precipitant and pH of precipitation </w:t>
      </w:r>
      <w:proofErr w:type="gramStart"/>
      <w:r w:rsidRPr="00BC0EE9">
        <w:rPr>
          <w:lang w:val="en-US"/>
        </w:rPr>
        <w:t>were investigated</w:t>
      </w:r>
      <w:proofErr w:type="gramEnd"/>
      <w:r w:rsidRPr="00BC0EE9">
        <w:rPr>
          <w:lang w:val="en-US"/>
        </w:rPr>
        <w:t>.</w:t>
      </w:r>
    </w:p>
    <w:p w14:paraId="782CD945" w14:textId="14DB442D" w:rsidR="009E3271" w:rsidRPr="009E3271" w:rsidRDefault="00BC0EE9" w:rsidP="009E3271">
      <w:pPr>
        <w:pStyle w:val="BodyL"/>
        <w:rPr>
          <w:lang w:val="en-US"/>
        </w:rPr>
      </w:pPr>
      <w:r w:rsidRPr="00BC0EE9">
        <w:rPr>
          <w:lang w:val="en-US"/>
        </w:rPr>
        <w:t>The precipitation process was carried out in a glass reactor with a volume of 1000 cm</w:t>
      </w:r>
      <w:r w:rsidR="00456628" w:rsidRPr="00456628">
        <w:rPr>
          <w:vertAlign w:val="superscript"/>
          <w:lang w:val="en-US"/>
        </w:rPr>
        <w:t>–</w:t>
      </w:r>
      <w:r w:rsidRPr="00456628">
        <w:rPr>
          <w:vertAlign w:val="superscript"/>
          <w:lang w:val="en-US"/>
        </w:rPr>
        <w:t>3</w:t>
      </w:r>
      <w:r w:rsidRPr="00BC0EE9">
        <w:rPr>
          <w:lang w:val="en-US"/>
        </w:rPr>
        <w:t xml:space="preserve"> using a specially developed program (based on LabView), controlling the synthesis parameters. Solutions of metal salts and precipitant were injected simultaneously using peristaltic pumps at a rate of ≈ 1 ml/min. The total concentration of metals in the aqueous solution of nickel, cobalt, and manganese nitrates with the metal ratio </w:t>
      </w:r>
      <w:proofErr w:type="spellStart"/>
      <w:r w:rsidRPr="00BC0EE9">
        <w:rPr>
          <w:lang w:val="en-US"/>
        </w:rPr>
        <w:t>Ni</w:t>
      </w:r>
      <w:proofErr w:type="gramStart"/>
      <w:r w:rsidRPr="00BC0EE9">
        <w:rPr>
          <w:lang w:val="en-US"/>
        </w:rPr>
        <w:t>:Mn:Co</w:t>
      </w:r>
      <w:proofErr w:type="spellEnd"/>
      <w:proofErr w:type="gramEnd"/>
      <w:r w:rsidRPr="00BC0EE9">
        <w:rPr>
          <w:lang w:val="en-US"/>
        </w:rPr>
        <w:t xml:space="preserve"> = 0.167:0.667:0.167 was 2 mol/L. The concentration of </w:t>
      </w:r>
      <w:r w:rsidR="00DF4F99">
        <w:rPr>
          <w:lang w:val="en-US"/>
        </w:rPr>
        <w:t>Na</w:t>
      </w:r>
      <w:r w:rsidRPr="00BC0EE9">
        <w:rPr>
          <w:lang w:val="en-US"/>
        </w:rPr>
        <w:t xml:space="preserve">2CO3 or </w:t>
      </w:r>
      <w:r w:rsidR="003677B4">
        <w:rPr>
          <w:lang w:val="en-US"/>
        </w:rPr>
        <w:t>K</w:t>
      </w:r>
      <w:bookmarkStart w:id="0" w:name="_GoBack"/>
      <w:bookmarkEnd w:id="0"/>
      <w:r w:rsidRPr="00BC0EE9">
        <w:rPr>
          <w:lang w:val="en-US"/>
        </w:rPr>
        <w:t xml:space="preserve">OH precipitant solution was also </w:t>
      </w:r>
      <w:proofErr w:type="gramStart"/>
      <w:r w:rsidRPr="00BC0EE9">
        <w:rPr>
          <w:lang w:val="en-US"/>
        </w:rPr>
        <w:t>2</w:t>
      </w:r>
      <w:proofErr w:type="gramEnd"/>
      <w:r w:rsidRPr="00BC0EE9">
        <w:rPr>
          <w:lang w:val="en-US"/>
        </w:rPr>
        <w:t xml:space="preserve"> mol/L; ammonia solution was added to the latter to a concentration of 0.36 mol/L. The synthesis parameters were automatically maintained throughout the process (pH of the medium was 7.5 for carbonate precursor or 11 for hydroxide precursor, T </w:t>
      </w:r>
      <w:r w:rsidR="00702C97" w:rsidRPr="00702C97">
        <w:rPr>
          <w:lang w:val="en-US"/>
        </w:rPr>
        <w:t>–</w:t>
      </w:r>
      <w:r w:rsidRPr="00BC0EE9">
        <w:rPr>
          <w:lang w:val="en-US"/>
        </w:rPr>
        <w:t xml:space="preserve"> 60 °C, stirring speed 1000 rpm).</w:t>
      </w:r>
      <w:r w:rsidR="009E3271">
        <w:rPr>
          <w:lang w:val="en-US"/>
        </w:rPr>
        <w:t xml:space="preserve"> </w:t>
      </w:r>
      <w:r w:rsidR="009E3271" w:rsidRPr="009E3271">
        <w:rPr>
          <w:lang w:val="en-US"/>
        </w:rPr>
        <w:t>The synthesis was carried out in CO</w:t>
      </w:r>
      <w:r w:rsidR="009E3271" w:rsidRPr="001E6493">
        <w:rPr>
          <w:vertAlign w:val="subscript"/>
          <w:lang w:val="en-US"/>
        </w:rPr>
        <w:t>2</w:t>
      </w:r>
      <w:r w:rsidR="009E3271" w:rsidRPr="009E3271">
        <w:rPr>
          <w:lang w:val="en-US"/>
        </w:rPr>
        <w:t xml:space="preserve"> atmosphere for </w:t>
      </w:r>
      <w:r w:rsidR="009E3271" w:rsidRPr="009E3271">
        <w:rPr>
          <w:lang w:val="en-US"/>
        </w:rPr>
        <w:lastRenderedPageBreak/>
        <w:t>precipitation of carbonate precursor and in argon atmosphere for synthesis of hydroxide precursor. The formed precipitates were incubated for 16 h. The precipitates were washed on a filter with a large amount (up to 8 L) of deionized water and then with acetone and diethyl ether. The powders thus obtained were transferred to a quartz tube and dried in a tube furnace in an argon stream at 105°C for 20 h. The precursors obtained by the above methods were homogenized multiple times in a solid-phase reaction with lithium hydroxide. The reaction was carried out at temperatures of 480 °C (6 h) and 900 °C (12 h).</w:t>
      </w:r>
    </w:p>
    <w:p w14:paraId="135702C5" w14:textId="51094729" w:rsidR="00BC0EE9" w:rsidRDefault="009E3271" w:rsidP="009E3271">
      <w:pPr>
        <w:pStyle w:val="BodyL"/>
        <w:rPr>
          <w:lang w:val="en-US"/>
        </w:rPr>
      </w:pPr>
      <w:r w:rsidRPr="009E3271">
        <w:rPr>
          <w:lang w:val="en-US"/>
        </w:rPr>
        <w:t>In the process of solvothermal synthesis, the influence of the nature of the reaction medium (isopropyl alcohol (IPA), deionized water) and precipitant (potassium hydroxide, ammonium oxalate) w</w:t>
      </w:r>
      <w:r>
        <w:rPr>
          <w:lang w:val="en-US"/>
        </w:rPr>
        <w:t>ere</w:t>
      </w:r>
      <w:r w:rsidRPr="009E3271">
        <w:rPr>
          <w:lang w:val="en-US"/>
        </w:rPr>
        <w:t xml:space="preserve"> investigated.</w:t>
      </w:r>
    </w:p>
    <w:p w14:paraId="18188352" w14:textId="41BE687D" w:rsidR="000E79E3" w:rsidRPr="000E79E3" w:rsidRDefault="000E79E3" w:rsidP="000E79E3">
      <w:pPr>
        <w:pStyle w:val="BodyL"/>
        <w:rPr>
          <w:lang w:val="en-US"/>
        </w:rPr>
      </w:pPr>
      <w:r w:rsidRPr="000E79E3">
        <w:rPr>
          <w:lang w:val="en-US"/>
        </w:rPr>
        <w:t xml:space="preserve">For the synthesis of the precursor denoted as PR-S1 (KOH precipitant, IPA medium), a solution of transition metal nitrates with metal ratio </w:t>
      </w:r>
      <w:proofErr w:type="spellStart"/>
      <w:r w:rsidRPr="000E79E3">
        <w:rPr>
          <w:lang w:val="en-US"/>
        </w:rPr>
        <w:t>Ni:Mn:Co</w:t>
      </w:r>
      <w:proofErr w:type="spellEnd"/>
      <w:r w:rsidRPr="000E79E3">
        <w:rPr>
          <w:lang w:val="en-US"/>
        </w:rPr>
        <w:t xml:space="preserve"> = 0.167:0.667:0.167 with a total metal concentration of 0.5M in isopropyl alcohol (dark crimson color) was prepared. A 1M solution of potassium hydroxide in isopropyl alcohol was used as precipitant. KOH solution was added dropwise to the beaker with metal nitrates under constant stirring (injection rate ≈ 4 mL/min). The resulting brown-colored mixture was transferred to an autoclave. The mixture was incubated at 180 °C for 20 h. Then the precipitate was filtered, washed on an IPS filter, dried in a tube furnace in argon atmosphere (105 °C, 20 h).</w:t>
      </w:r>
    </w:p>
    <w:p w14:paraId="56E73C88" w14:textId="5630E941" w:rsidR="00712052" w:rsidRPr="00712052" w:rsidRDefault="00712052" w:rsidP="00712052">
      <w:pPr>
        <w:pStyle w:val="BodyL"/>
        <w:rPr>
          <w:lang w:val="en-US"/>
        </w:rPr>
      </w:pPr>
      <w:proofErr w:type="gramStart"/>
      <w:r w:rsidRPr="00712052">
        <w:rPr>
          <w:lang w:val="en-US"/>
        </w:rPr>
        <w:t xml:space="preserve">For the synthesis of the precursor in aqueous medium PR-S2 (KOH/DW), an aqueous solution of transition metal nitrates (1.87 M) with the ratio </w:t>
      </w:r>
      <w:proofErr w:type="spellStart"/>
      <w:r w:rsidRPr="00712052">
        <w:rPr>
          <w:lang w:val="en-US"/>
        </w:rPr>
        <w:t>Ni:Mn:Co</w:t>
      </w:r>
      <w:proofErr w:type="spellEnd"/>
      <w:r w:rsidRPr="00712052">
        <w:rPr>
          <w:lang w:val="en-US"/>
        </w:rPr>
        <w:t xml:space="preserve"> = 0.167:0.667:0.167 (red-pink color) and an aqueous solution of precipitant </w:t>
      </w:r>
      <w:r w:rsidR="00702C97" w:rsidRPr="00702C97">
        <w:rPr>
          <w:lang w:val="en-US"/>
        </w:rPr>
        <w:t>–</w:t>
      </w:r>
      <w:r w:rsidRPr="00712052">
        <w:rPr>
          <w:lang w:val="en-US"/>
        </w:rPr>
        <w:t xml:space="preserve"> potassium hydroxide (4.6 M) were simultaneously poured into the aqueous medium at 60 °C under argon atmosphere (pH 11 was maintained by adding KOH solution) while constant stirring.</w:t>
      </w:r>
      <w:proofErr w:type="gramEnd"/>
      <w:r w:rsidRPr="00712052">
        <w:rPr>
          <w:lang w:val="en-US"/>
        </w:rPr>
        <w:t xml:space="preserve"> The resulting dark gray colored mixture was transferred to an autoclave after 5 minutes. In the autoclave the mixture was kept at 180 °C for 18</w:t>
      </w:r>
      <w:r w:rsidR="00162362">
        <w:rPr>
          <w:lang w:val="en-US"/>
        </w:rPr>
        <w:t> </w:t>
      </w:r>
      <w:r w:rsidRPr="00712052">
        <w:rPr>
          <w:lang w:val="en-US"/>
        </w:rPr>
        <w:t>h. The precipitate was filtered, washed on the filter with deionized water and dried in a tube furnace under argon atmosphere (105 °C, 20 h).</w:t>
      </w:r>
    </w:p>
    <w:p w14:paraId="29129F99" w14:textId="02490F51" w:rsidR="00712052" w:rsidRDefault="00712052" w:rsidP="00712052">
      <w:pPr>
        <w:pStyle w:val="BodyL"/>
        <w:rPr>
          <w:lang w:val="en-US"/>
        </w:rPr>
      </w:pPr>
      <w:r w:rsidRPr="00712052">
        <w:rPr>
          <w:lang w:val="en-US"/>
        </w:rPr>
        <w:lastRenderedPageBreak/>
        <w:t xml:space="preserve">PR-S3 precursor (ammonium oxalate precipitant in aqueous medium, (NH4)2C2O4/DW). An aqueous transition metal nitrate solution (1.94 M) with a </w:t>
      </w:r>
      <w:proofErr w:type="spellStart"/>
      <w:r w:rsidRPr="00712052">
        <w:rPr>
          <w:lang w:val="en-US"/>
        </w:rPr>
        <w:t>Ni</w:t>
      </w:r>
      <w:proofErr w:type="gramStart"/>
      <w:r w:rsidRPr="00712052">
        <w:rPr>
          <w:lang w:val="en-US"/>
        </w:rPr>
        <w:t>:Mn:Co</w:t>
      </w:r>
      <w:proofErr w:type="spellEnd"/>
      <w:proofErr w:type="gramEnd"/>
      <w:r w:rsidRPr="00712052">
        <w:rPr>
          <w:lang w:val="en-US"/>
        </w:rPr>
        <w:t xml:space="preserve"> ratio = 0.167:0.667:0.167 (red-pink color) was added dropwise (≈ 4 mL/min) to the ammonium oxalate solution (0.38 M). The resulting light pink colored mixture was transferred to an autoclave. It was incubated at 180 °C for 18</w:t>
      </w:r>
      <w:r w:rsidR="001E6493">
        <w:rPr>
          <w:lang w:val="en-US"/>
        </w:rPr>
        <w:t> </w:t>
      </w:r>
      <w:r w:rsidRPr="00712052">
        <w:rPr>
          <w:lang w:val="en-US"/>
        </w:rPr>
        <w:t xml:space="preserve">h. Then the precipitate was filtered, washed on the filter with deionized water and dried in a tube furnace in argon atmosphere (105 °C, 20 h). </w:t>
      </w:r>
    </w:p>
    <w:p w14:paraId="2DC50081" w14:textId="15BACAB6" w:rsidR="00712052" w:rsidRPr="0002342C" w:rsidRDefault="002544FD" w:rsidP="00712052">
      <w:pPr>
        <w:pStyle w:val="BodyL"/>
        <w:rPr>
          <w:lang w:val="en-US"/>
        </w:rPr>
      </w:pPr>
      <w:r w:rsidRPr="002544FD">
        <w:rPr>
          <w:lang w:val="en-US"/>
        </w:rPr>
        <w:t>The prepared precursors were mixed with lithium hydroxide and thoroughly homogenized by grinding in an agate mortar in ethanol medium. The resulting mixture was multistep annealed at temperatures of 480 °C (6h) and 900 °C (12h)</w:t>
      </w:r>
      <w:proofErr w:type="gramStart"/>
      <w:r w:rsidRPr="002544FD">
        <w:rPr>
          <w:lang w:val="en-US"/>
        </w:rPr>
        <w:t>,</w:t>
      </w:r>
      <w:proofErr w:type="gramEnd"/>
      <w:r w:rsidRPr="002544FD">
        <w:rPr>
          <w:lang w:val="en-US"/>
        </w:rPr>
        <w:t xml:space="preserve"> during the annealing process the mixtures were repeatedly homogenized.</w:t>
      </w:r>
    </w:p>
    <w:p w14:paraId="4A817704" w14:textId="77777777" w:rsidR="00712052" w:rsidRDefault="00712052" w:rsidP="00712052">
      <w:pPr>
        <w:rPr>
          <w:lang w:val="en-US"/>
        </w:rPr>
      </w:pPr>
    </w:p>
    <w:p w14:paraId="2FFFB294" w14:textId="77777777" w:rsidR="00612FD9" w:rsidRDefault="00612FD9" w:rsidP="00712052">
      <w:pPr>
        <w:rPr>
          <w:lang w:val="en-US"/>
        </w:rPr>
      </w:pPr>
    </w:p>
    <w:p w14:paraId="3B28BC07" w14:textId="77777777" w:rsidR="00612FD9" w:rsidRPr="0002342C" w:rsidRDefault="00612FD9" w:rsidP="00612FD9">
      <w:pPr>
        <w:rPr>
          <w:lang w:val="en-US"/>
        </w:rPr>
      </w:pPr>
    </w:p>
    <w:p w14:paraId="24C225CC" w14:textId="3B33FC89" w:rsidR="00612FD9" w:rsidRDefault="0002342C" w:rsidP="0002342C">
      <w:pPr>
        <w:jc w:val="center"/>
      </w:pPr>
      <w:r>
        <w:rPr>
          <w:noProof/>
          <w:lang w:eastAsia="ru-RU"/>
        </w:rPr>
        <w:drawing>
          <wp:inline distT="0" distB="0" distL="0" distR="0" wp14:anchorId="546BF3E7" wp14:editId="4751BA0D">
            <wp:extent cx="5940425" cy="27114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0C100" w14:textId="77777777" w:rsidR="00612FD9" w:rsidRDefault="00612FD9" w:rsidP="00612FD9"/>
    <w:p w14:paraId="00428CBF" w14:textId="141E3A8E" w:rsidR="0002342C" w:rsidRPr="001F2521" w:rsidRDefault="0002342C" w:rsidP="0002342C">
      <w:pPr>
        <w:spacing w:before="100" w:beforeAutospacing="1" w:line="360" w:lineRule="auto"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F</w:t>
      </w:r>
      <w:r w:rsidRPr="001F2521">
        <w:rPr>
          <w:b/>
          <w:sz w:val="28"/>
          <w:szCs w:val="28"/>
          <w:lang w:val="en-US"/>
        </w:rPr>
        <w:t>ig. S1.</w:t>
      </w:r>
      <w:r w:rsidRPr="001F2521">
        <w:rPr>
          <w:sz w:val="28"/>
          <w:szCs w:val="28"/>
          <w:lang w:val="en-US"/>
        </w:rPr>
        <w:t xml:space="preserve"> SEM images of primary particles of the hydroxide precursors PR-CH (a), PR-S1 (b) and PR-S2 (c) and the </w:t>
      </w:r>
      <w:proofErr w:type="spellStart"/>
      <w:r w:rsidRPr="001F2521">
        <w:rPr>
          <w:sz w:val="28"/>
          <w:szCs w:val="28"/>
          <w:lang w:val="en-US"/>
        </w:rPr>
        <w:t>lithiated</w:t>
      </w:r>
      <w:proofErr w:type="spellEnd"/>
      <w:r w:rsidRPr="001F2521">
        <w:rPr>
          <w:sz w:val="28"/>
          <w:szCs w:val="28"/>
          <w:lang w:val="en-US"/>
        </w:rPr>
        <w:t xml:space="preserve"> oxides LR-CH (d), LR-S1 (e) and LR-S2 (f)</w:t>
      </w:r>
    </w:p>
    <w:p w14:paraId="3A062573" w14:textId="502FDCC5" w:rsidR="00612FD9" w:rsidRDefault="0002342C" w:rsidP="0002342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7354230" wp14:editId="1E2E6BB2">
            <wp:extent cx="5833872" cy="39928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2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872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788B8" w14:textId="77777777" w:rsidR="00612FD9" w:rsidRPr="00737A75" w:rsidRDefault="00612FD9" w:rsidP="00612FD9"/>
    <w:p w14:paraId="1CA3DEAB" w14:textId="77777777" w:rsidR="0002342C" w:rsidRDefault="0002342C" w:rsidP="0002342C">
      <w:pPr>
        <w:spacing w:before="100" w:beforeAutospacing="1" w:line="360" w:lineRule="auto"/>
        <w:jc w:val="both"/>
        <w:rPr>
          <w:sz w:val="28"/>
          <w:szCs w:val="28"/>
          <w:lang w:val="en-US"/>
        </w:rPr>
      </w:pPr>
      <w:r w:rsidRPr="001F2521">
        <w:rPr>
          <w:b/>
          <w:sz w:val="28"/>
          <w:szCs w:val="28"/>
          <w:lang w:val="en-US"/>
        </w:rPr>
        <w:t>Fig. S2.</w:t>
      </w:r>
      <w:r w:rsidRPr="001F2521">
        <w:rPr>
          <w:sz w:val="28"/>
          <w:szCs w:val="28"/>
          <w:lang w:val="en-US"/>
        </w:rPr>
        <w:t xml:space="preserve"> SEM images of primary particles of carbonate precursor PR-CC (a), transition metal oxalate precursor PR-S3 (b) and </w:t>
      </w:r>
      <w:proofErr w:type="spellStart"/>
      <w:r w:rsidRPr="001F2521">
        <w:rPr>
          <w:sz w:val="28"/>
          <w:szCs w:val="28"/>
          <w:lang w:val="en-US"/>
        </w:rPr>
        <w:t>lithiated</w:t>
      </w:r>
      <w:proofErr w:type="spellEnd"/>
      <w:r w:rsidRPr="001F2521">
        <w:rPr>
          <w:sz w:val="28"/>
          <w:szCs w:val="28"/>
          <w:lang w:val="en-US"/>
        </w:rPr>
        <w:t xml:space="preserve"> oxides LR-CC (c) and LR-S3 (d)</w:t>
      </w:r>
    </w:p>
    <w:p w14:paraId="5F64446A" w14:textId="77777777" w:rsidR="00737A75" w:rsidRPr="00612FD9" w:rsidRDefault="00737A75" w:rsidP="00612FD9">
      <w:pPr>
        <w:rPr>
          <w:sz w:val="28"/>
          <w:szCs w:val="28"/>
          <w:lang w:val="en-US"/>
        </w:rPr>
      </w:pPr>
    </w:p>
    <w:p w14:paraId="5E51188C" w14:textId="698F973A" w:rsidR="0002342C" w:rsidRPr="0014675A" w:rsidRDefault="001B14F7" w:rsidP="0014675A">
      <w:pPr>
        <w:rPr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E4AF99B" wp14:editId="7567D652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940425" cy="470090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3._изм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342C">
        <w:rPr>
          <w:b/>
          <w:sz w:val="28"/>
          <w:szCs w:val="28"/>
          <w:lang w:val="en-US"/>
        </w:rPr>
        <w:t>F</w:t>
      </w:r>
      <w:r w:rsidR="0002342C" w:rsidRPr="001F2521">
        <w:rPr>
          <w:b/>
          <w:sz w:val="28"/>
          <w:szCs w:val="28"/>
          <w:lang w:val="en-US"/>
        </w:rPr>
        <w:t>ig. S3.</w:t>
      </w:r>
      <w:r w:rsidR="0002342C" w:rsidRPr="001F2521">
        <w:rPr>
          <w:sz w:val="28"/>
          <w:szCs w:val="28"/>
          <w:lang w:val="en-US"/>
        </w:rPr>
        <w:t xml:space="preserve"> Charge-discharge curves of samples at 0.1 C</w:t>
      </w:r>
    </w:p>
    <w:p w14:paraId="6B4E6FED" w14:textId="393C6DE7" w:rsidR="00612FD9" w:rsidRPr="00F70747" w:rsidRDefault="00612FD9" w:rsidP="0002342C">
      <w:pPr>
        <w:rPr>
          <w:lang w:val="en-US"/>
        </w:rPr>
      </w:pPr>
    </w:p>
    <w:sectPr w:rsidR="00612FD9" w:rsidRPr="00F70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EE9"/>
    <w:rsid w:val="0002342C"/>
    <w:rsid w:val="000E79E3"/>
    <w:rsid w:val="0014675A"/>
    <w:rsid w:val="00162362"/>
    <w:rsid w:val="001A6D60"/>
    <w:rsid w:val="001B14F7"/>
    <w:rsid w:val="001E6493"/>
    <w:rsid w:val="002504A3"/>
    <w:rsid w:val="002544FD"/>
    <w:rsid w:val="003677B4"/>
    <w:rsid w:val="00456628"/>
    <w:rsid w:val="00513B57"/>
    <w:rsid w:val="00612FD9"/>
    <w:rsid w:val="00702C97"/>
    <w:rsid w:val="00712052"/>
    <w:rsid w:val="00716374"/>
    <w:rsid w:val="00737A75"/>
    <w:rsid w:val="009E3271"/>
    <w:rsid w:val="00B23D69"/>
    <w:rsid w:val="00B610ED"/>
    <w:rsid w:val="00BC0EE9"/>
    <w:rsid w:val="00C23EC5"/>
    <w:rsid w:val="00DF4F99"/>
    <w:rsid w:val="00F444DD"/>
    <w:rsid w:val="00F7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13B558"/>
  <w15:chartTrackingRefBased/>
  <w15:docId w15:val="{42CDE904-1490-40D9-80F9-F2DBE071D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32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L">
    <w:name w:val="BodyL."/>
    <w:basedOn w:val="a"/>
    <w:link w:val="BodyL0"/>
    <w:qFormat/>
    <w:rsid w:val="009E3271"/>
    <w:pPr>
      <w:spacing w:line="360" w:lineRule="auto"/>
      <w:ind w:firstLine="567"/>
      <w:jc w:val="both"/>
    </w:pPr>
    <w:rPr>
      <w:rFonts w:eastAsia="Times New Roman"/>
      <w:kern w:val="0"/>
      <w:sz w:val="28"/>
      <w:szCs w:val="20"/>
      <w14:ligatures w14:val="none"/>
    </w:rPr>
  </w:style>
  <w:style w:type="character" w:customStyle="1" w:styleId="BodyL0">
    <w:name w:val="BodyL. Знак"/>
    <w:link w:val="BodyL"/>
    <w:rsid w:val="009E3271"/>
    <w:rPr>
      <w:rFonts w:eastAsia="Times New Roman"/>
      <w:kern w:val="0"/>
      <w:sz w:val="28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5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Учетная запись Майкрософт</cp:lastModifiedBy>
  <cp:revision>10</cp:revision>
  <dcterms:created xsi:type="dcterms:W3CDTF">2024-01-16T08:43:00Z</dcterms:created>
  <dcterms:modified xsi:type="dcterms:W3CDTF">2024-02-21T10:39:00Z</dcterms:modified>
</cp:coreProperties>
</file>